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A10" w:rsidRPr="002C1FF5" w:rsidRDefault="00A97A10" w:rsidP="00A97A10">
      <w:pPr>
        <w:spacing w:after="0" w:line="240" w:lineRule="auto"/>
        <w:jc w:val="center"/>
        <w:rPr>
          <w:rFonts w:asciiTheme="majorHAnsi" w:hAnsiTheme="majorHAnsi"/>
          <w:b/>
          <w:bCs/>
          <w:color w:val="892D4D" w:themeColor="accent1" w:themeShade="BF"/>
        </w:rPr>
      </w:pPr>
    </w:p>
    <w:p w:rsidR="00A97A10" w:rsidRPr="00691929" w:rsidRDefault="00A97A10" w:rsidP="00A97A10">
      <w:pPr>
        <w:spacing w:after="0" w:line="240" w:lineRule="auto"/>
        <w:jc w:val="center"/>
        <w:rPr>
          <w:rFonts w:asciiTheme="majorHAnsi" w:hAnsiTheme="majorHAnsi"/>
          <w:b/>
          <w:bCs/>
          <w:color w:val="892D4D" w:themeColor="accent1" w:themeShade="BF"/>
          <w:sz w:val="56"/>
        </w:rPr>
      </w:pPr>
      <w:r>
        <w:rPr>
          <w:rFonts w:asciiTheme="majorHAnsi" w:hAnsiTheme="majorHAnsi"/>
          <w:b/>
          <w:bCs/>
          <w:color w:val="892D4D" w:themeColor="accent1" w:themeShade="BF"/>
          <w:sz w:val="56"/>
        </w:rPr>
        <w:t xml:space="preserve"> </w:t>
      </w:r>
    </w:p>
    <w:p w:rsidR="00A97A10" w:rsidRDefault="00A97A10" w:rsidP="00A97A10">
      <w:pPr>
        <w:spacing w:after="0" w:line="240" w:lineRule="auto"/>
        <w:ind w:hanging="567"/>
        <w:rPr>
          <w:rFonts w:ascii="Century Gothic" w:hAnsi="Century Gothic"/>
          <w:b/>
          <w:bCs/>
          <w:color w:val="EE7D00"/>
          <w:sz w:val="56"/>
        </w:rPr>
      </w:pPr>
      <w:r>
        <w:rPr>
          <w:rFonts w:asciiTheme="majorHAnsi" w:hAnsiTheme="majorHAnsi"/>
          <w:noProof/>
          <w:lang w:val="fr-FR" w:eastAsia="fr-FR" w:bidi="ar-SA"/>
        </w:rPr>
        <w:drawing>
          <wp:inline distT="0" distB="0" distL="0" distR="0" wp14:anchorId="7B90A22D" wp14:editId="76AA9014">
            <wp:extent cx="2657475" cy="606611"/>
            <wp:effectExtent l="0" t="0" r="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Maroclear en 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7774" cy="613527"/>
                    </a:xfrm>
                    <a:prstGeom prst="rect">
                      <a:avLst/>
                    </a:prstGeom>
                  </pic:spPr>
                </pic:pic>
              </a:graphicData>
            </a:graphic>
          </wp:inline>
        </w:drawing>
      </w:r>
    </w:p>
    <w:p w:rsidR="00A97A10" w:rsidRPr="002C1FF5" w:rsidRDefault="00A97A10" w:rsidP="00A97A10">
      <w:pPr>
        <w:spacing w:after="0" w:line="240" w:lineRule="auto"/>
        <w:jc w:val="center"/>
        <w:rPr>
          <w:rFonts w:asciiTheme="majorHAnsi" w:hAnsiTheme="majorHAnsi"/>
          <w:sz w:val="24"/>
        </w:rPr>
      </w:pPr>
      <w:r w:rsidRPr="00691929">
        <w:rPr>
          <w:rFonts w:ascii="Century Gothic" w:hAnsi="Century Gothic"/>
          <w:b/>
          <w:bCs/>
          <w:noProof/>
          <w:color w:val="EE7D00"/>
          <w:sz w:val="56"/>
          <w:lang w:val="fr-FR" w:eastAsia="fr-FR" w:bidi="ar-SA"/>
        </w:rPr>
        <w:drawing>
          <wp:anchor distT="0" distB="0" distL="114300" distR="114300" simplePos="0" relativeHeight="251671040" behindDoc="1" locked="0" layoutInCell="1" allowOverlap="1" wp14:anchorId="086659A9" wp14:editId="598A6EC0">
            <wp:simplePos x="0" y="0"/>
            <wp:positionH relativeFrom="page">
              <wp:posOffset>5217160</wp:posOffset>
            </wp:positionH>
            <wp:positionV relativeFrom="paragraph">
              <wp:posOffset>6350</wp:posOffset>
            </wp:positionV>
            <wp:extent cx="2353945" cy="6858000"/>
            <wp:effectExtent l="0" t="0" r="8255"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53945" cy="6858000"/>
                    </a:xfrm>
                    <a:prstGeom prst="rect">
                      <a:avLst/>
                    </a:prstGeom>
                  </pic:spPr>
                </pic:pic>
              </a:graphicData>
            </a:graphic>
          </wp:anchor>
        </w:drawing>
      </w:r>
    </w:p>
    <w:p w:rsidR="00A97A10" w:rsidRPr="002C1FF5" w:rsidRDefault="00A97A10" w:rsidP="00A97A10">
      <w:pPr>
        <w:spacing w:after="0" w:line="240" w:lineRule="auto"/>
        <w:rPr>
          <w:rFonts w:ascii="Arial" w:hAnsiTheme="majorHAnsi"/>
          <w:rtl/>
        </w:rPr>
      </w:pPr>
    </w:p>
    <w:p w:rsidR="00A97A10" w:rsidRPr="002C1FF5" w:rsidRDefault="00A97A10" w:rsidP="00A97A10">
      <w:pPr>
        <w:spacing w:after="0" w:line="240" w:lineRule="auto"/>
        <w:rPr>
          <w:rFonts w:asciiTheme="majorHAnsi" w:hAnsiTheme="majorHAnsi"/>
          <w:sz w:val="24"/>
        </w:rPr>
      </w:pPr>
    </w:p>
    <w:p w:rsidR="00A97A10" w:rsidRPr="002C1FF5" w:rsidRDefault="00A97A10" w:rsidP="00A97A10">
      <w:pPr>
        <w:tabs>
          <w:tab w:val="left" w:pos="0"/>
        </w:tabs>
        <w:spacing w:after="0" w:line="240" w:lineRule="auto"/>
        <w:rPr>
          <w:rFonts w:asciiTheme="majorHAnsi" w:hAnsiTheme="majorHAnsi"/>
        </w:rPr>
      </w:pPr>
    </w:p>
    <w:p w:rsidR="00A97A10" w:rsidRPr="002C1FF5" w:rsidRDefault="00A97A10" w:rsidP="00A97A10">
      <w:pPr>
        <w:tabs>
          <w:tab w:val="left" w:pos="0"/>
        </w:tabs>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A97A10" w:rsidRPr="002C1FF5" w:rsidRDefault="00A97A10" w:rsidP="00A97A10">
      <w:pPr>
        <w:spacing w:after="0" w:line="240" w:lineRule="auto"/>
        <w:rPr>
          <w:rFonts w:asciiTheme="majorHAnsi" w:hAnsiTheme="majorHAnsi"/>
        </w:rPr>
      </w:pPr>
    </w:p>
    <w:p w:rsidR="00C915F5" w:rsidRPr="00905A4C" w:rsidRDefault="00C915F5" w:rsidP="00C915F5">
      <w:pPr>
        <w:spacing w:after="0" w:line="240" w:lineRule="auto"/>
        <w:rPr>
          <w:rFonts w:ascii="Century Gothic" w:hAnsi="Century Gothic"/>
          <w:bCs/>
          <w:color w:val="EE7D00"/>
          <w:sz w:val="56"/>
          <w:lang w:val="fr-FR"/>
        </w:rPr>
      </w:pPr>
      <w:r w:rsidRPr="00905A4C">
        <w:rPr>
          <w:rFonts w:ascii="Century Gothic" w:hAnsi="Century Gothic"/>
          <w:bCs/>
          <w:color w:val="EE7D00"/>
          <w:sz w:val="56"/>
          <w:lang w:val="fr-FR"/>
        </w:rPr>
        <w:t xml:space="preserve">REGLES DE </w:t>
      </w:r>
      <w:r w:rsidRPr="00905A4C">
        <w:rPr>
          <w:rFonts w:ascii="Century Gothic" w:hAnsi="Century Gothic"/>
          <w:bCs/>
          <w:color w:val="EE7D00"/>
          <w:sz w:val="56"/>
          <w:lang w:val="fr-FR"/>
        </w:rPr>
        <w:br/>
        <w:t xml:space="preserve">FONCTIONNEMENT </w:t>
      </w:r>
      <w:r w:rsidRPr="00905A4C">
        <w:rPr>
          <w:rFonts w:ascii="Century Gothic" w:hAnsi="Century Gothic"/>
          <w:bCs/>
          <w:color w:val="EE7D00"/>
          <w:sz w:val="56"/>
          <w:lang w:val="fr-FR"/>
        </w:rPr>
        <w:br/>
        <w:t>DE MAROCLEAR</w:t>
      </w:r>
    </w:p>
    <w:p w:rsidR="00C915F5" w:rsidRPr="00905A4C" w:rsidRDefault="00C915F5" w:rsidP="00C915F5">
      <w:pPr>
        <w:spacing w:after="0" w:line="240" w:lineRule="auto"/>
        <w:rPr>
          <w:rFonts w:ascii="Century Gothic" w:hAnsi="Century Gothic"/>
          <w:bCs/>
          <w:color w:val="EE7D00"/>
          <w:sz w:val="56"/>
          <w:lang w:val="fr-FR"/>
        </w:rPr>
      </w:pPr>
      <w:r w:rsidRPr="00905A4C">
        <w:rPr>
          <w:rFonts w:ascii="Century Gothic" w:hAnsi="Century Gothic"/>
          <w:bCs/>
          <w:color w:val="EE7D00"/>
          <w:sz w:val="56"/>
          <w:lang w:val="fr-FR"/>
        </w:rPr>
        <w:t xml:space="preserve">A L’INTENTION DE </w:t>
      </w:r>
      <w:r w:rsidRPr="00905A4C">
        <w:rPr>
          <w:rFonts w:ascii="Century Gothic" w:hAnsi="Century Gothic"/>
          <w:bCs/>
          <w:color w:val="EE7D00"/>
          <w:sz w:val="56"/>
          <w:lang w:val="fr-FR"/>
        </w:rPr>
        <w:br/>
        <w:t>SES AFFILIES</w:t>
      </w:r>
    </w:p>
    <w:p w:rsidR="00BE11EE" w:rsidRPr="00905A4C" w:rsidRDefault="00BE11EE" w:rsidP="00A97A10">
      <w:pPr>
        <w:spacing w:after="0" w:line="240" w:lineRule="auto"/>
        <w:rPr>
          <w:rFonts w:asciiTheme="majorHAnsi" w:hAnsiTheme="majorHAnsi"/>
          <w:sz w:val="20"/>
          <w:lang w:val="fr-FR"/>
        </w:rPr>
      </w:pPr>
    </w:p>
    <w:p w:rsidR="00BE11EE" w:rsidRPr="00905A4C" w:rsidRDefault="00BE11EE" w:rsidP="00A97A10">
      <w:pPr>
        <w:spacing w:after="0" w:line="240" w:lineRule="auto"/>
        <w:rPr>
          <w:rFonts w:asciiTheme="majorHAnsi" w:hAnsiTheme="majorHAnsi"/>
          <w:sz w:val="20"/>
          <w:lang w:val="fr-FR"/>
        </w:rPr>
      </w:pPr>
    </w:p>
    <w:p w:rsidR="00A97A10" w:rsidRPr="00905A4C" w:rsidRDefault="00BE11EE" w:rsidP="00DE3980">
      <w:pPr>
        <w:spacing w:after="0" w:line="240" w:lineRule="auto"/>
        <w:rPr>
          <w:rFonts w:asciiTheme="majorHAnsi" w:hAnsiTheme="majorHAnsi"/>
          <w:color w:val="808080" w:themeColor="background1" w:themeShade="80"/>
          <w:sz w:val="20"/>
          <w:lang w:val="fr-FR"/>
        </w:rPr>
      </w:pPr>
      <w:r w:rsidRPr="00905A4C">
        <w:rPr>
          <w:rFonts w:ascii="Century Gothic" w:hAnsi="Century Gothic"/>
          <w:bCs/>
          <w:color w:val="808080" w:themeColor="background1" w:themeShade="80"/>
          <w:sz w:val="28"/>
          <w:lang w:val="fr-FR"/>
        </w:rPr>
        <w:t>Version</w:t>
      </w:r>
      <w:r w:rsidR="008821FE">
        <w:rPr>
          <w:rFonts w:ascii="Century Gothic" w:hAnsi="Century Gothic"/>
          <w:bCs/>
          <w:color w:val="808080" w:themeColor="background1" w:themeShade="80"/>
          <w:sz w:val="28"/>
          <w:lang w:val="fr-FR"/>
        </w:rPr>
        <w:t xml:space="preserve"> </w:t>
      </w:r>
      <w:r w:rsidR="002E6584">
        <w:rPr>
          <w:rFonts w:ascii="Century Gothic" w:hAnsi="Century Gothic"/>
          <w:bCs/>
          <w:color w:val="808080" w:themeColor="background1" w:themeShade="80"/>
          <w:sz w:val="28"/>
          <w:lang w:val="fr-FR"/>
        </w:rPr>
        <w:t>2</w:t>
      </w:r>
      <w:r w:rsidR="008821FE">
        <w:rPr>
          <w:rFonts w:ascii="Century Gothic" w:hAnsi="Century Gothic"/>
          <w:bCs/>
          <w:color w:val="808080" w:themeColor="background1" w:themeShade="80"/>
          <w:sz w:val="28"/>
          <w:lang w:val="fr-FR"/>
        </w:rPr>
        <w:t>.</w:t>
      </w:r>
      <w:r w:rsidR="00DE3980">
        <w:rPr>
          <w:rFonts w:ascii="Century Gothic" w:hAnsi="Century Gothic"/>
          <w:bCs/>
          <w:color w:val="808080" w:themeColor="background1" w:themeShade="80"/>
          <w:sz w:val="28"/>
          <w:lang w:val="fr-FR"/>
        </w:rPr>
        <w:t>2</w:t>
      </w:r>
      <w:r w:rsidR="00C915F5" w:rsidRPr="00905A4C">
        <w:rPr>
          <w:rFonts w:ascii="Century Gothic" w:hAnsi="Century Gothic"/>
          <w:bCs/>
          <w:color w:val="808080" w:themeColor="background1" w:themeShade="80"/>
          <w:sz w:val="28"/>
          <w:lang w:val="fr-FR"/>
        </w:rPr>
        <w:t xml:space="preserve">– </w:t>
      </w:r>
      <w:r w:rsidR="00DE3980">
        <w:rPr>
          <w:rFonts w:ascii="Century Gothic" w:hAnsi="Century Gothic"/>
          <w:bCs/>
          <w:color w:val="808080" w:themeColor="background1" w:themeShade="80"/>
          <w:sz w:val="28"/>
          <w:lang w:val="fr-FR"/>
        </w:rPr>
        <w:t>Juin</w:t>
      </w:r>
      <w:r w:rsidR="0081022B">
        <w:rPr>
          <w:rFonts w:ascii="Century Gothic" w:hAnsi="Century Gothic"/>
          <w:bCs/>
          <w:color w:val="808080" w:themeColor="background1" w:themeShade="80"/>
          <w:sz w:val="28"/>
          <w:lang w:val="fr-FR"/>
        </w:rPr>
        <w:t xml:space="preserve"> 201</w:t>
      </w:r>
      <w:r w:rsidR="00DE3980">
        <w:rPr>
          <w:rFonts w:ascii="Century Gothic" w:hAnsi="Century Gothic"/>
          <w:bCs/>
          <w:color w:val="808080" w:themeColor="background1" w:themeShade="80"/>
          <w:sz w:val="28"/>
          <w:lang w:val="fr-FR"/>
        </w:rPr>
        <w:t>9</w:t>
      </w:r>
      <w:r w:rsidRPr="00905A4C">
        <w:rPr>
          <w:rFonts w:asciiTheme="majorHAnsi" w:hAnsiTheme="majorHAnsi"/>
          <w:color w:val="808080" w:themeColor="background1" w:themeShade="80"/>
          <w:sz w:val="14"/>
          <w:lang w:val="fr-FR"/>
        </w:rPr>
        <w:t xml:space="preserve"> </w:t>
      </w:r>
      <w:r w:rsidR="00A97A10" w:rsidRPr="00905A4C">
        <w:rPr>
          <w:rFonts w:asciiTheme="majorHAnsi" w:hAnsiTheme="majorHAnsi"/>
          <w:color w:val="808080" w:themeColor="background1" w:themeShade="80"/>
          <w:sz w:val="20"/>
          <w:lang w:val="fr-FR"/>
        </w:rPr>
        <w:br w:type="page"/>
      </w:r>
    </w:p>
    <w:p w:rsidR="009A7C5E" w:rsidRPr="00BE4FB8" w:rsidRDefault="009A7C5E" w:rsidP="009A7C5E">
      <w:pPr>
        <w:spacing w:line="240" w:lineRule="auto"/>
        <w:rPr>
          <w:sz w:val="20"/>
          <w:lang w:val="fr-FR"/>
        </w:rPr>
      </w:pPr>
    </w:p>
    <w:p w:rsidR="00C915F5" w:rsidRPr="008F55BA" w:rsidRDefault="00C915F5" w:rsidP="00C915F5">
      <w:pPr>
        <w:rPr>
          <w:rFonts w:ascii="Tahoma" w:hAnsi="Tahoma" w:cs="Tahoma"/>
          <w:b/>
          <w:sz w:val="28"/>
          <w:szCs w:val="28"/>
          <w:lang w:val="fr-FR"/>
        </w:rPr>
      </w:pPr>
      <w:r w:rsidRPr="008F55BA">
        <w:rPr>
          <w:rFonts w:ascii="Tahoma" w:hAnsi="Tahoma" w:cs="Tahoma"/>
          <w:b/>
          <w:sz w:val="28"/>
          <w:szCs w:val="28"/>
          <w:lang w:val="fr-FR"/>
        </w:rPr>
        <w:t>TABLES DES MATIERES</w:t>
      </w:r>
    </w:p>
    <w:p w:rsidR="00C915F5" w:rsidRPr="008F55BA" w:rsidRDefault="00C915F5" w:rsidP="00C915F5">
      <w:pPr>
        <w:rPr>
          <w:rFonts w:ascii="Tahoma" w:hAnsi="Tahoma" w:cs="Tahoma"/>
          <w:b/>
          <w:lang w:val="fr-FR"/>
        </w:rPr>
      </w:pPr>
    </w:p>
    <w:p w:rsidR="00C915F5" w:rsidRPr="00905A4C" w:rsidRDefault="00C915F5" w:rsidP="00C915F5">
      <w:pPr>
        <w:rPr>
          <w:rFonts w:ascii="Tahoma" w:hAnsi="Tahoma" w:cs="Tahoma"/>
          <w:b/>
          <w:lang w:val="fr-FR"/>
        </w:rPr>
      </w:pPr>
      <w:r w:rsidRPr="00905A4C">
        <w:rPr>
          <w:rFonts w:ascii="Tahoma" w:hAnsi="Tahoma" w:cs="Tahoma"/>
          <w:b/>
          <w:lang w:val="fr-FR"/>
        </w:rPr>
        <w:t xml:space="preserve">I. CADRE LEGAL, REGLEMENTAIRE ET CONTRACTUEL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1. Cadre légal et réglementaire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2. Règles du Dépositaire Central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3. Conventions d’accès aux services du Dépositaire Central </w:t>
      </w:r>
    </w:p>
    <w:p w:rsidR="00C915F5" w:rsidRPr="00905A4C" w:rsidRDefault="00C915F5" w:rsidP="00C915F5">
      <w:pPr>
        <w:rPr>
          <w:rFonts w:ascii="Tahoma" w:hAnsi="Tahoma" w:cs="Tahoma"/>
          <w:b/>
          <w:lang w:val="fr-FR"/>
        </w:rPr>
      </w:pPr>
    </w:p>
    <w:p w:rsidR="00C915F5" w:rsidRPr="00905A4C" w:rsidRDefault="00C915F5" w:rsidP="00C915F5">
      <w:pPr>
        <w:rPr>
          <w:rFonts w:ascii="Tahoma" w:hAnsi="Tahoma" w:cs="Tahoma"/>
          <w:b/>
          <w:lang w:val="fr-FR"/>
        </w:rPr>
      </w:pPr>
      <w:r w:rsidRPr="00905A4C">
        <w:rPr>
          <w:rFonts w:ascii="Tahoma" w:hAnsi="Tahoma" w:cs="Tahoma"/>
          <w:b/>
          <w:lang w:val="fr-FR"/>
        </w:rPr>
        <w:t xml:space="preserve">II. AFFILIATION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1. Rappel du cadre légal et réglementaire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2. Dossier d’affiliation  </w:t>
      </w:r>
    </w:p>
    <w:p w:rsidR="00C915F5" w:rsidRPr="00915099" w:rsidRDefault="00C915F5" w:rsidP="00C915F5">
      <w:pPr>
        <w:spacing w:after="0" w:line="240" w:lineRule="auto"/>
        <w:ind w:left="708" w:firstLine="708"/>
        <w:jc w:val="both"/>
        <w:rPr>
          <w:rFonts w:ascii="Tahoma" w:hAnsi="Tahoma" w:cs="Tahoma"/>
          <w:lang w:val="fr-FR"/>
        </w:rPr>
      </w:pPr>
      <w:r w:rsidRPr="00915099">
        <w:rPr>
          <w:rFonts w:ascii="Tahoma" w:hAnsi="Tahoma" w:cs="Tahoma"/>
          <w:lang w:val="fr-FR"/>
        </w:rPr>
        <w:t>2.1</w:t>
      </w:r>
      <w:r w:rsidR="00915099">
        <w:rPr>
          <w:rFonts w:ascii="Tahoma" w:hAnsi="Tahoma" w:cs="Tahoma"/>
          <w:lang w:val="fr-FR"/>
        </w:rPr>
        <w:t>.</w:t>
      </w:r>
      <w:r w:rsidRPr="00915099">
        <w:rPr>
          <w:rFonts w:ascii="Tahoma" w:hAnsi="Tahoma" w:cs="Tahoma"/>
          <w:lang w:val="fr-FR"/>
        </w:rPr>
        <w:t xml:space="preserve"> Des intermédiaires financiers habilités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2.2</w:t>
      </w:r>
      <w:r w:rsidR="00915099">
        <w:rPr>
          <w:rFonts w:ascii="Tahoma" w:hAnsi="Tahoma" w:cs="Tahoma"/>
          <w:lang w:val="fr-FR"/>
        </w:rPr>
        <w:t>.</w:t>
      </w:r>
      <w:r w:rsidRPr="00915099">
        <w:rPr>
          <w:rFonts w:ascii="Tahoma" w:hAnsi="Tahoma" w:cs="Tahoma"/>
          <w:lang w:val="fr-FR"/>
        </w:rPr>
        <w:t xml:space="preserve"> Des personnes morales émettrices</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3. Modifications / Résiliation </w:t>
      </w:r>
    </w:p>
    <w:p w:rsidR="00C915F5" w:rsidRPr="00905A4C" w:rsidRDefault="00C915F5" w:rsidP="00C915F5">
      <w:pPr>
        <w:rPr>
          <w:rFonts w:ascii="Tahoma" w:hAnsi="Tahoma" w:cs="Tahoma"/>
          <w:b/>
          <w:lang w:val="fr-FR"/>
        </w:rPr>
      </w:pPr>
    </w:p>
    <w:p w:rsidR="00C915F5" w:rsidRPr="00905A4C" w:rsidRDefault="00C915F5" w:rsidP="00C915F5">
      <w:pPr>
        <w:rPr>
          <w:rFonts w:ascii="Tahoma" w:hAnsi="Tahoma" w:cs="Tahoma"/>
          <w:b/>
          <w:lang w:val="fr-FR"/>
        </w:rPr>
      </w:pPr>
      <w:r w:rsidRPr="00905A4C">
        <w:rPr>
          <w:rFonts w:ascii="Tahoma" w:hAnsi="Tahoma" w:cs="Tahoma"/>
          <w:b/>
          <w:lang w:val="fr-FR"/>
        </w:rPr>
        <w:t xml:space="preserve">III. ADMISSION DE VALEURS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1. Rappel du cadre légal et réglementaire </w:t>
      </w:r>
    </w:p>
    <w:p w:rsidR="00C915F5"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2. Dossier d’admission </w:t>
      </w:r>
    </w:p>
    <w:p w:rsidR="00AB142B" w:rsidRPr="00905A4C" w:rsidRDefault="00AB142B" w:rsidP="00C915F5">
      <w:pPr>
        <w:spacing w:after="0" w:line="240" w:lineRule="auto"/>
        <w:ind w:firstLine="708"/>
        <w:rPr>
          <w:rFonts w:ascii="Tahoma" w:hAnsi="Tahoma" w:cs="Tahoma"/>
          <w:lang w:val="fr-FR"/>
        </w:rPr>
      </w:pPr>
      <w:r>
        <w:rPr>
          <w:rFonts w:ascii="Tahoma" w:hAnsi="Tahoma" w:cs="Tahoma"/>
          <w:lang w:val="fr-FR"/>
        </w:rPr>
        <w:t>3. Saisie de la demande d’admission via Frontier</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3. Radiation </w:t>
      </w:r>
    </w:p>
    <w:p w:rsidR="00C915F5" w:rsidRPr="00905A4C" w:rsidRDefault="00C915F5" w:rsidP="00C915F5">
      <w:pPr>
        <w:rPr>
          <w:rFonts w:ascii="Tahoma" w:hAnsi="Tahoma" w:cs="Tahoma"/>
          <w:b/>
          <w:lang w:val="fr-FR"/>
        </w:rPr>
      </w:pPr>
    </w:p>
    <w:p w:rsidR="00C915F5" w:rsidRPr="00905A4C" w:rsidRDefault="00C915F5" w:rsidP="00C915F5">
      <w:pPr>
        <w:rPr>
          <w:rFonts w:ascii="Tahoma" w:hAnsi="Tahoma" w:cs="Tahoma"/>
          <w:b/>
          <w:lang w:val="fr-FR"/>
        </w:rPr>
      </w:pPr>
      <w:r w:rsidRPr="00905A4C">
        <w:rPr>
          <w:rFonts w:ascii="Tahoma" w:hAnsi="Tahoma" w:cs="Tahoma"/>
          <w:b/>
          <w:lang w:val="fr-FR"/>
        </w:rPr>
        <w:t xml:space="preserve">IV. COMPTES COURANTS DE TITRES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1. Rappel du cadre légal et réglementaire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2. Comptes courants de titres</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2.1</w:t>
      </w:r>
      <w:r w:rsidR="00915099">
        <w:rPr>
          <w:rFonts w:ascii="Tahoma" w:hAnsi="Tahoma" w:cs="Tahoma"/>
          <w:lang w:val="fr-FR"/>
        </w:rPr>
        <w:t>.</w:t>
      </w:r>
      <w:r w:rsidRPr="00915099">
        <w:rPr>
          <w:rFonts w:ascii="Tahoma" w:hAnsi="Tahoma" w:cs="Tahoma"/>
          <w:lang w:val="fr-FR"/>
        </w:rPr>
        <w:t xml:space="preserve"> Structure comptable chez MAROCLEAR</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2.2</w:t>
      </w:r>
      <w:r w:rsidR="00915099">
        <w:rPr>
          <w:rFonts w:ascii="Tahoma" w:hAnsi="Tahoma" w:cs="Tahoma"/>
          <w:lang w:val="fr-FR"/>
        </w:rPr>
        <w:t>.</w:t>
      </w:r>
      <w:r w:rsidRPr="00915099">
        <w:rPr>
          <w:rFonts w:ascii="Tahoma" w:hAnsi="Tahoma" w:cs="Tahoma"/>
          <w:lang w:val="fr-FR"/>
        </w:rPr>
        <w:t xml:space="preserve"> Règles de numérotation des comptes</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3. Comptes Espèces</w:t>
      </w:r>
    </w:p>
    <w:p w:rsidR="00C915F5" w:rsidRPr="00905A4C" w:rsidRDefault="00C915F5" w:rsidP="00C915F5">
      <w:pPr>
        <w:rPr>
          <w:rFonts w:ascii="Tahoma" w:hAnsi="Tahoma" w:cs="Tahoma"/>
          <w:b/>
          <w:lang w:val="fr-FR"/>
        </w:rPr>
      </w:pPr>
    </w:p>
    <w:p w:rsidR="00C915F5" w:rsidRPr="00905A4C" w:rsidRDefault="00C915F5" w:rsidP="00C915F5">
      <w:pPr>
        <w:rPr>
          <w:rFonts w:ascii="Tahoma" w:hAnsi="Tahoma" w:cs="Tahoma"/>
          <w:b/>
          <w:lang w:val="fr-FR"/>
        </w:rPr>
      </w:pPr>
      <w:r w:rsidRPr="00905A4C">
        <w:rPr>
          <w:rFonts w:ascii="Tahoma" w:hAnsi="Tahoma" w:cs="Tahoma"/>
          <w:b/>
          <w:lang w:val="fr-FR"/>
        </w:rPr>
        <w:t xml:space="preserve">V. AJUSTEMENT DES OPERATIONS DE BOURSE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1. Présentation générale</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2. Règles d’intégration des flux ISB</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3. Règles d’émission des A/O</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4. Règles d’ajustement des A/O</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5. Règles de dénouement des A/O et flux ISB</w:t>
      </w:r>
    </w:p>
    <w:p w:rsidR="00C915F5" w:rsidRPr="00905A4C" w:rsidRDefault="00C915F5" w:rsidP="00C915F5">
      <w:pPr>
        <w:rPr>
          <w:rFonts w:ascii="Tahoma" w:hAnsi="Tahoma" w:cs="Tahoma"/>
          <w:b/>
          <w:lang w:val="fr-FR"/>
        </w:rPr>
      </w:pPr>
    </w:p>
    <w:p w:rsidR="00C915F5" w:rsidRPr="00905A4C" w:rsidRDefault="00C915F5" w:rsidP="00C915F5">
      <w:pPr>
        <w:rPr>
          <w:rFonts w:ascii="Tahoma" w:hAnsi="Tahoma" w:cs="Tahoma"/>
          <w:b/>
          <w:lang w:val="fr-FR"/>
        </w:rPr>
      </w:pPr>
    </w:p>
    <w:p w:rsidR="00C915F5" w:rsidRPr="00905A4C" w:rsidRDefault="00C915F5" w:rsidP="00C915F5">
      <w:pPr>
        <w:rPr>
          <w:rFonts w:ascii="Tahoma" w:hAnsi="Tahoma" w:cs="Tahoma"/>
          <w:b/>
          <w:lang w:val="fr-FR"/>
        </w:rPr>
      </w:pPr>
    </w:p>
    <w:p w:rsidR="00C915F5" w:rsidRPr="00905A4C" w:rsidRDefault="00C915F5" w:rsidP="00C915F5">
      <w:pPr>
        <w:rPr>
          <w:rFonts w:ascii="Tahoma" w:hAnsi="Tahoma" w:cs="Tahoma"/>
          <w:b/>
          <w:lang w:val="fr-FR"/>
        </w:rPr>
      </w:pPr>
    </w:p>
    <w:p w:rsidR="00C915F5" w:rsidRPr="00905A4C" w:rsidRDefault="00C915F5" w:rsidP="00C915F5">
      <w:pPr>
        <w:rPr>
          <w:rFonts w:ascii="Tahoma" w:hAnsi="Tahoma" w:cs="Tahoma"/>
          <w:b/>
          <w:lang w:val="fr-FR"/>
        </w:rPr>
      </w:pPr>
      <w:r w:rsidRPr="00905A4C">
        <w:rPr>
          <w:rFonts w:ascii="Tahoma" w:hAnsi="Tahoma" w:cs="Tahoma"/>
          <w:b/>
          <w:lang w:val="fr-FR"/>
        </w:rPr>
        <w:t xml:space="preserve">VI. GESTION DU NOMINATIF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1. Rappel du cadre légal et réglementaire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2. Négociations de bourse </w:t>
      </w:r>
    </w:p>
    <w:p w:rsidR="00C915F5" w:rsidRPr="00915099" w:rsidRDefault="00C915F5" w:rsidP="00915099">
      <w:pPr>
        <w:spacing w:after="0" w:line="240" w:lineRule="auto"/>
        <w:ind w:left="708" w:firstLine="708"/>
        <w:rPr>
          <w:rFonts w:ascii="Tahoma" w:hAnsi="Tahoma" w:cs="Tahoma"/>
          <w:lang w:val="fr-FR"/>
        </w:rPr>
      </w:pPr>
      <w:r w:rsidRPr="00915099">
        <w:rPr>
          <w:rFonts w:ascii="Tahoma" w:hAnsi="Tahoma" w:cs="Tahoma"/>
          <w:lang w:val="fr-FR"/>
        </w:rPr>
        <w:t>2.1</w:t>
      </w:r>
      <w:r w:rsidR="00915099">
        <w:rPr>
          <w:rFonts w:ascii="Tahoma" w:hAnsi="Tahoma" w:cs="Tahoma"/>
          <w:lang w:val="fr-FR"/>
        </w:rPr>
        <w:t>.</w:t>
      </w:r>
      <w:r w:rsidRPr="00915099">
        <w:rPr>
          <w:rFonts w:ascii="Tahoma" w:hAnsi="Tahoma" w:cs="Tahoma"/>
          <w:lang w:val="fr-FR"/>
        </w:rPr>
        <w:t xml:space="preserve"> </w:t>
      </w:r>
      <w:r w:rsidR="00915099" w:rsidRPr="00915099">
        <w:rPr>
          <w:rFonts w:ascii="Tahoma" w:hAnsi="Tahoma" w:cs="Tahoma"/>
          <w:lang w:val="fr-FR"/>
        </w:rPr>
        <w:t>Principes</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2.</w:t>
      </w:r>
      <w:r w:rsidR="00915099" w:rsidRPr="00915099">
        <w:rPr>
          <w:rFonts w:ascii="Tahoma" w:hAnsi="Tahoma" w:cs="Tahoma"/>
          <w:lang w:val="fr-FR"/>
        </w:rPr>
        <w:t>2</w:t>
      </w:r>
      <w:r w:rsidR="00915099">
        <w:rPr>
          <w:rFonts w:ascii="Tahoma" w:hAnsi="Tahoma" w:cs="Tahoma"/>
          <w:lang w:val="fr-FR"/>
        </w:rPr>
        <w:t>.</w:t>
      </w:r>
      <w:r w:rsidRPr="00915099">
        <w:rPr>
          <w:rFonts w:ascii="Tahoma" w:hAnsi="Tahoma" w:cs="Tahoma"/>
          <w:lang w:val="fr-FR"/>
        </w:rPr>
        <w:t xml:space="preserve"> Règles de gestion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3. Autres opérations sur titres nominatifs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3.1</w:t>
      </w:r>
      <w:r w:rsidR="00915099">
        <w:rPr>
          <w:rFonts w:ascii="Tahoma" w:hAnsi="Tahoma" w:cs="Tahoma"/>
          <w:lang w:val="fr-FR"/>
        </w:rPr>
        <w:t>.</w:t>
      </w:r>
      <w:r w:rsidRPr="00915099">
        <w:rPr>
          <w:rFonts w:ascii="Tahoma" w:hAnsi="Tahoma" w:cs="Tahoma"/>
          <w:lang w:val="fr-FR"/>
        </w:rPr>
        <w:t xml:space="preserve"> Rappels</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3.2</w:t>
      </w:r>
      <w:r w:rsidR="00915099">
        <w:rPr>
          <w:rFonts w:ascii="Tahoma" w:hAnsi="Tahoma" w:cs="Tahoma"/>
          <w:lang w:val="fr-FR"/>
        </w:rPr>
        <w:t>.</w:t>
      </w:r>
      <w:r w:rsidRPr="00915099">
        <w:rPr>
          <w:rFonts w:ascii="Tahoma" w:hAnsi="Tahoma" w:cs="Tahoma"/>
          <w:lang w:val="fr-FR"/>
        </w:rPr>
        <w:t xml:space="preserve"> </w:t>
      </w:r>
      <w:r w:rsidR="00AB142B">
        <w:rPr>
          <w:rFonts w:ascii="Tahoma" w:hAnsi="Tahoma" w:cs="Tahoma"/>
          <w:lang w:val="fr-FR"/>
        </w:rPr>
        <w:t>P</w:t>
      </w:r>
      <w:r w:rsidRPr="00915099">
        <w:rPr>
          <w:rFonts w:ascii="Tahoma" w:hAnsi="Tahoma" w:cs="Tahoma"/>
          <w:lang w:val="fr-FR"/>
        </w:rPr>
        <w:t xml:space="preserve">rincipes et règles de gestion :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4. Opérations ne donnant pas lieu à communication d’informations nominatives</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4.1 Opérations de Repo</w:t>
      </w:r>
      <w:r w:rsidR="00AB142B">
        <w:rPr>
          <w:rFonts w:ascii="Tahoma" w:hAnsi="Tahoma" w:cs="Tahoma"/>
          <w:lang w:val="fr-FR"/>
        </w:rPr>
        <w:t xml:space="preserve"> et de gré à gré sur VON</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4.2</w:t>
      </w:r>
      <w:r w:rsidR="00915099" w:rsidRPr="00915099">
        <w:rPr>
          <w:rFonts w:ascii="Tahoma" w:hAnsi="Tahoma" w:cs="Tahoma"/>
          <w:lang w:val="fr-FR"/>
        </w:rPr>
        <w:t xml:space="preserve"> Souscriptions</w:t>
      </w:r>
      <w:r w:rsidRPr="00915099">
        <w:rPr>
          <w:rFonts w:ascii="Tahoma" w:hAnsi="Tahoma" w:cs="Tahoma"/>
          <w:lang w:val="fr-FR"/>
        </w:rPr>
        <w:t xml:space="preserve"> et rachats d’OPCVM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4.3 O</w:t>
      </w:r>
      <w:r w:rsidR="00AB142B">
        <w:rPr>
          <w:rFonts w:ascii="Tahoma" w:hAnsi="Tahoma" w:cs="Tahoma"/>
          <w:lang w:val="fr-FR"/>
        </w:rPr>
        <w:t>pérations sur titres</w:t>
      </w:r>
    </w:p>
    <w:p w:rsidR="00C915F5" w:rsidRPr="00905A4C" w:rsidRDefault="00C915F5" w:rsidP="00C915F5">
      <w:pPr>
        <w:spacing w:before="240" w:after="0" w:line="240" w:lineRule="auto"/>
        <w:ind w:firstLine="708"/>
        <w:rPr>
          <w:rFonts w:ascii="Tahoma" w:hAnsi="Tahoma" w:cs="Tahoma"/>
          <w:i/>
          <w:lang w:val="fr-FR"/>
        </w:rPr>
      </w:pPr>
    </w:p>
    <w:p w:rsidR="00C915F5" w:rsidRPr="00905A4C" w:rsidRDefault="00C915F5" w:rsidP="00C915F5">
      <w:pPr>
        <w:rPr>
          <w:rFonts w:ascii="Tahoma" w:hAnsi="Tahoma" w:cs="Tahoma"/>
          <w:b/>
          <w:lang w:val="fr-FR"/>
        </w:rPr>
      </w:pPr>
      <w:r w:rsidRPr="00905A4C">
        <w:rPr>
          <w:rFonts w:ascii="Tahoma" w:hAnsi="Tahoma" w:cs="Tahoma"/>
          <w:b/>
          <w:lang w:val="fr-FR"/>
        </w:rPr>
        <w:t xml:space="preserve">VII. TRANSFERTS DE TITRES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1. Rappels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2. Règles de gestion</w:t>
      </w:r>
    </w:p>
    <w:p w:rsidR="00C915F5" w:rsidRPr="00905A4C" w:rsidRDefault="00C915F5" w:rsidP="008E538D">
      <w:pPr>
        <w:spacing w:line="240" w:lineRule="auto"/>
        <w:rPr>
          <w:rFonts w:ascii="Tahoma" w:hAnsi="Tahoma" w:cs="Tahoma"/>
          <w:b/>
          <w:lang w:val="fr-FR"/>
        </w:rPr>
      </w:pPr>
    </w:p>
    <w:p w:rsidR="00C915F5" w:rsidRPr="00905A4C" w:rsidRDefault="00C915F5" w:rsidP="00C915F5">
      <w:pPr>
        <w:rPr>
          <w:rFonts w:ascii="Tahoma" w:hAnsi="Tahoma" w:cs="Tahoma"/>
          <w:b/>
          <w:lang w:val="fr-FR"/>
        </w:rPr>
      </w:pPr>
      <w:r w:rsidRPr="00905A4C">
        <w:rPr>
          <w:rFonts w:ascii="Tahoma" w:hAnsi="Tahoma" w:cs="Tahoma"/>
          <w:b/>
          <w:lang w:val="fr-FR"/>
        </w:rPr>
        <w:t>VIII. OPERATIONS DE REPO</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1. Rappels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2. Nouveaux principes</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3. Règles de gestion</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4. Modalités de dénouement </w:t>
      </w:r>
    </w:p>
    <w:p w:rsidR="00C915F5" w:rsidRPr="00905A4C" w:rsidRDefault="00C915F5" w:rsidP="008E538D">
      <w:pPr>
        <w:spacing w:line="240" w:lineRule="auto"/>
        <w:rPr>
          <w:rFonts w:ascii="Tahoma" w:hAnsi="Tahoma" w:cs="Tahoma"/>
          <w:b/>
          <w:lang w:val="fr-FR"/>
        </w:rPr>
      </w:pPr>
    </w:p>
    <w:p w:rsidR="00C915F5" w:rsidRPr="00905A4C" w:rsidRDefault="00C915F5" w:rsidP="00C915F5">
      <w:pPr>
        <w:rPr>
          <w:rFonts w:ascii="Tahoma" w:hAnsi="Tahoma" w:cs="Tahoma"/>
          <w:b/>
          <w:lang w:val="fr-FR"/>
        </w:rPr>
      </w:pPr>
      <w:r w:rsidRPr="00905A4C">
        <w:rPr>
          <w:rFonts w:ascii="Tahoma" w:hAnsi="Tahoma" w:cs="Tahoma"/>
          <w:b/>
          <w:lang w:val="fr-FR"/>
        </w:rPr>
        <w:t xml:space="preserve">IX. OPERATIONS DE GRE A GRE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1. Rappels </w:t>
      </w:r>
    </w:p>
    <w:p w:rsidR="00C915F5" w:rsidRDefault="00C915F5" w:rsidP="00C915F5">
      <w:pPr>
        <w:spacing w:after="0" w:line="240" w:lineRule="auto"/>
        <w:ind w:firstLine="708"/>
        <w:rPr>
          <w:rFonts w:ascii="Tahoma" w:hAnsi="Tahoma" w:cs="Tahoma"/>
          <w:lang w:val="fr-FR"/>
        </w:rPr>
      </w:pPr>
      <w:r w:rsidRPr="00905A4C">
        <w:rPr>
          <w:rFonts w:ascii="Tahoma" w:hAnsi="Tahoma" w:cs="Tahoma"/>
          <w:lang w:val="fr-FR"/>
        </w:rPr>
        <w:t>2. Nouveaux principes</w:t>
      </w:r>
    </w:p>
    <w:p w:rsidR="00AB142B" w:rsidRPr="00905A4C" w:rsidRDefault="00AB142B" w:rsidP="00C915F5">
      <w:pPr>
        <w:spacing w:after="0" w:line="240" w:lineRule="auto"/>
        <w:ind w:firstLine="708"/>
        <w:rPr>
          <w:rFonts w:ascii="Tahoma" w:hAnsi="Tahoma" w:cs="Tahoma"/>
          <w:lang w:val="fr-FR"/>
        </w:rPr>
      </w:pPr>
      <w:r>
        <w:rPr>
          <w:rFonts w:ascii="Tahoma" w:hAnsi="Tahoma" w:cs="Tahoma"/>
          <w:lang w:val="fr-FR"/>
        </w:rPr>
        <w:t>3. règles de gestion</w:t>
      </w:r>
    </w:p>
    <w:p w:rsidR="00C915F5" w:rsidRPr="00905A4C" w:rsidRDefault="00C915F5" w:rsidP="008E538D">
      <w:pPr>
        <w:spacing w:line="240" w:lineRule="auto"/>
        <w:rPr>
          <w:rFonts w:ascii="Tahoma" w:hAnsi="Tahoma" w:cs="Tahoma"/>
          <w:u w:val="single"/>
          <w:lang w:val="fr-FR"/>
        </w:rPr>
      </w:pPr>
    </w:p>
    <w:p w:rsidR="00C915F5" w:rsidRPr="00905A4C" w:rsidRDefault="00C915F5" w:rsidP="00C915F5">
      <w:pPr>
        <w:jc w:val="both"/>
        <w:rPr>
          <w:rFonts w:ascii="Tahoma" w:hAnsi="Tahoma" w:cs="Tahoma"/>
          <w:lang w:val="fr-FR"/>
        </w:rPr>
      </w:pPr>
      <w:r w:rsidRPr="00905A4C">
        <w:rPr>
          <w:rFonts w:ascii="Tahoma" w:hAnsi="Tahoma" w:cs="Tahoma"/>
          <w:b/>
          <w:lang w:val="fr-FR"/>
        </w:rPr>
        <w:t xml:space="preserve">X. OPERATIONS SUR TITRES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1. Rappels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2. Méthode utilisée</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3. Nature des OST traitées par MAROCLEAR</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3.1</w:t>
      </w:r>
      <w:r w:rsidR="00915099" w:rsidRPr="00915099">
        <w:rPr>
          <w:rFonts w:ascii="Tahoma" w:hAnsi="Tahoma" w:cs="Tahoma"/>
          <w:lang w:val="fr-FR"/>
        </w:rPr>
        <w:t>.</w:t>
      </w:r>
      <w:r w:rsidRPr="00915099">
        <w:rPr>
          <w:rFonts w:ascii="Tahoma" w:hAnsi="Tahoma" w:cs="Tahoma"/>
          <w:lang w:val="fr-FR"/>
        </w:rPr>
        <w:t xml:space="preserve"> Les OST d’office</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3.2</w:t>
      </w:r>
      <w:r w:rsidR="00915099" w:rsidRPr="00915099">
        <w:rPr>
          <w:rFonts w:ascii="Tahoma" w:hAnsi="Tahoma" w:cs="Tahoma"/>
          <w:lang w:val="fr-FR"/>
        </w:rPr>
        <w:t>.</w:t>
      </w:r>
      <w:r w:rsidRPr="00915099">
        <w:rPr>
          <w:rFonts w:ascii="Tahoma" w:hAnsi="Tahoma" w:cs="Tahoma"/>
          <w:lang w:val="fr-FR"/>
        </w:rPr>
        <w:t xml:space="preserve"> Les OST avec choix des ayants droit</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4. Dossiers OST à communiquer à MAROCLEAR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5. Délais et échéance applicables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6. Autres dispositions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6.1</w:t>
      </w:r>
      <w:r w:rsidR="00915099">
        <w:rPr>
          <w:rFonts w:ascii="Tahoma" w:hAnsi="Tahoma" w:cs="Tahoma"/>
          <w:lang w:val="fr-FR"/>
        </w:rPr>
        <w:t>.</w:t>
      </w:r>
      <w:r w:rsidRPr="00915099">
        <w:rPr>
          <w:rFonts w:ascii="Tahoma" w:hAnsi="Tahoma" w:cs="Tahoma"/>
          <w:lang w:val="fr-FR"/>
        </w:rPr>
        <w:t xml:space="preserve"> Regroupement des coupons et droits sur la forme au porteur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6.2</w:t>
      </w:r>
      <w:r w:rsidR="00915099">
        <w:rPr>
          <w:rFonts w:ascii="Tahoma" w:hAnsi="Tahoma" w:cs="Tahoma"/>
          <w:lang w:val="fr-FR"/>
        </w:rPr>
        <w:t>.</w:t>
      </w:r>
      <w:r w:rsidRPr="00915099">
        <w:rPr>
          <w:rFonts w:ascii="Tahoma" w:hAnsi="Tahoma" w:cs="Tahoma"/>
          <w:lang w:val="fr-FR"/>
        </w:rPr>
        <w:t xml:space="preserve"> OST sur flux </w:t>
      </w:r>
    </w:p>
    <w:p w:rsidR="00C915F5" w:rsidRPr="00905A4C" w:rsidRDefault="00C915F5" w:rsidP="00C915F5">
      <w:pPr>
        <w:jc w:val="both"/>
        <w:rPr>
          <w:rFonts w:ascii="Tahoma" w:hAnsi="Tahoma" w:cs="Tahoma"/>
          <w:b/>
          <w:lang w:val="fr-FR"/>
        </w:rPr>
      </w:pPr>
    </w:p>
    <w:p w:rsidR="00C915F5" w:rsidRPr="00905A4C" w:rsidRDefault="00C915F5" w:rsidP="00C915F5">
      <w:pPr>
        <w:jc w:val="both"/>
        <w:rPr>
          <w:rFonts w:ascii="Tahoma" w:hAnsi="Tahoma" w:cs="Tahoma"/>
          <w:lang w:val="fr-FR"/>
        </w:rPr>
      </w:pPr>
      <w:r w:rsidRPr="00905A4C">
        <w:rPr>
          <w:rFonts w:ascii="Tahoma" w:hAnsi="Tahoma" w:cs="Tahoma"/>
          <w:b/>
          <w:lang w:val="fr-FR"/>
        </w:rPr>
        <w:t xml:space="preserve">XI. DENOUEMENT DES OPERATIONS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1. Rappels</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2. Nouveaux principes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2.1</w:t>
      </w:r>
      <w:r w:rsidR="00915099" w:rsidRPr="00915099">
        <w:rPr>
          <w:rFonts w:ascii="Tahoma" w:hAnsi="Tahoma" w:cs="Tahoma"/>
          <w:lang w:val="fr-FR"/>
        </w:rPr>
        <w:t>.</w:t>
      </w:r>
      <w:r w:rsidRPr="00915099">
        <w:rPr>
          <w:rFonts w:ascii="Tahoma" w:hAnsi="Tahoma" w:cs="Tahoma"/>
          <w:lang w:val="fr-FR"/>
        </w:rPr>
        <w:t xml:space="preserve"> Acheminement des instructions vers MAROCLEAR</w:t>
      </w:r>
    </w:p>
    <w:p w:rsidR="00C915F5" w:rsidRDefault="00C915F5" w:rsidP="00C915F5">
      <w:pPr>
        <w:spacing w:after="0" w:line="240" w:lineRule="auto"/>
        <w:ind w:left="708" w:firstLine="708"/>
        <w:rPr>
          <w:rFonts w:ascii="Tahoma" w:hAnsi="Tahoma" w:cs="Tahoma"/>
          <w:lang w:val="fr-FR"/>
        </w:rPr>
      </w:pPr>
      <w:r w:rsidRPr="00915099">
        <w:rPr>
          <w:rFonts w:ascii="Tahoma" w:hAnsi="Tahoma" w:cs="Tahoma"/>
          <w:lang w:val="fr-FR"/>
        </w:rPr>
        <w:t>2.2</w:t>
      </w:r>
      <w:r w:rsidR="00915099" w:rsidRPr="00915099">
        <w:rPr>
          <w:rFonts w:ascii="Tahoma" w:hAnsi="Tahoma" w:cs="Tahoma"/>
          <w:lang w:val="fr-FR"/>
        </w:rPr>
        <w:t>.</w:t>
      </w:r>
      <w:r w:rsidRPr="00915099">
        <w:rPr>
          <w:rFonts w:ascii="Tahoma" w:hAnsi="Tahoma" w:cs="Tahoma"/>
          <w:lang w:val="fr-FR"/>
        </w:rPr>
        <w:t xml:space="preserve"> Moment de présentation des instructions au dénouement </w:t>
      </w:r>
    </w:p>
    <w:p w:rsidR="00AB142B" w:rsidRPr="00915099" w:rsidRDefault="00AB142B" w:rsidP="00C915F5">
      <w:pPr>
        <w:spacing w:after="0" w:line="240" w:lineRule="auto"/>
        <w:ind w:left="708" w:firstLine="708"/>
        <w:rPr>
          <w:rFonts w:ascii="Tahoma" w:hAnsi="Tahoma" w:cs="Tahoma"/>
          <w:lang w:val="fr-FR"/>
        </w:rPr>
      </w:pPr>
      <w:r>
        <w:rPr>
          <w:rFonts w:ascii="Tahoma" w:hAnsi="Tahoma" w:cs="Tahoma"/>
          <w:lang w:val="fr-FR"/>
        </w:rPr>
        <w:t>2.3. Modèles de dénouement</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3. Dénouement en mode Batch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3.1</w:t>
      </w:r>
      <w:r w:rsidR="00915099" w:rsidRPr="00915099">
        <w:rPr>
          <w:rFonts w:ascii="Tahoma" w:hAnsi="Tahoma" w:cs="Tahoma"/>
          <w:lang w:val="fr-FR"/>
        </w:rPr>
        <w:t>.</w:t>
      </w:r>
      <w:r w:rsidRPr="00915099">
        <w:rPr>
          <w:rFonts w:ascii="Tahoma" w:hAnsi="Tahoma" w:cs="Tahoma"/>
          <w:lang w:val="fr-FR"/>
        </w:rPr>
        <w:t xml:space="preserve"> Définition</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3.2</w:t>
      </w:r>
      <w:r w:rsidR="00915099" w:rsidRPr="00915099">
        <w:rPr>
          <w:rFonts w:ascii="Tahoma" w:hAnsi="Tahoma" w:cs="Tahoma"/>
          <w:lang w:val="fr-FR"/>
        </w:rPr>
        <w:t>.</w:t>
      </w:r>
      <w:r w:rsidRPr="00915099">
        <w:rPr>
          <w:rFonts w:ascii="Tahoma" w:hAnsi="Tahoma" w:cs="Tahoma"/>
          <w:lang w:val="fr-FR"/>
        </w:rPr>
        <w:t xml:space="preserve"> Filière concernée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3.3</w:t>
      </w:r>
      <w:r w:rsidR="00915099" w:rsidRPr="00915099">
        <w:rPr>
          <w:rFonts w:ascii="Tahoma" w:hAnsi="Tahoma" w:cs="Tahoma"/>
          <w:lang w:val="fr-FR"/>
        </w:rPr>
        <w:t>.</w:t>
      </w:r>
      <w:r w:rsidRPr="00915099">
        <w:rPr>
          <w:rFonts w:ascii="Tahoma" w:hAnsi="Tahoma" w:cs="Tahoma"/>
          <w:lang w:val="fr-FR"/>
        </w:rPr>
        <w:t xml:space="preserve"> Contrôle des provisions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3.4</w:t>
      </w:r>
      <w:r w:rsidR="00915099" w:rsidRPr="00915099">
        <w:rPr>
          <w:rFonts w:ascii="Tahoma" w:hAnsi="Tahoma" w:cs="Tahoma"/>
          <w:lang w:val="fr-FR"/>
        </w:rPr>
        <w:t>.</w:t>
      </w:r>
      <w:r w:rsidRPr="00915099">
        <w:rPr>
          <w:rFonts w:ascii="Tahoma" w:hAnsi="Tahoma" w:cs="Tahoma"/>
          <w:lang w:val="fr-FR"/>
        </w:rPr>
        <w:t xml:space="preserve"> Gestion des insuffisances de provisions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3.5</w:t>
      </w:r>
      <w:r w:rsidR="00915099" w:rsidRPr="00915099">
        <w:rPr>
          <w:rFonts w:ascii="Tahoma" w:hAnsi="Tahoma" w:cs="Tahoma"/>
          <w:lang w:val="fr-FR"/>
        </w:rPr>
        <w:t>.</w:t>
      </w:r>
      <w:r w:rsidRPr="00915099">
        <w:rPr>
          <w:rFonts w:ascii="Tahoma" w:hAnsi="Tahoma" w:cs="Tahoma"/>
          <w:lang w:val="fr-FR"/>
        </w:rPr>
        <w:t xml:space="preserve"> Recyclage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4. Dénouement en temps réel</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4.1</w:t>
      </w:r>
      <w:r w:rsidR="00915099" w:rsidRPr="00915099">
        <w:rPr>
          <w:rFonts w:ascii="Tahoma" w:hAnsi="Tahoma" w:cs="Tahoma"/>
          <w:lang w:val="fr-FR"/>
        </w:rPr>
        <w:t>.</w:t>
      </w:r>
      <w:r w:rsidRPr="00915099">
        <w:rPr>
          <w:rFonts w:ascii="Tahoma" w:hAnsi="Tahoma" w:cs="Tahoma"/>
          <w:lang w:val="fr-FR"/>
        </w:rPr>
        <w:t xml:space="preserve"> Définition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4.2</w:t>
      </w:r>
      <w:r w:rsidR="00915099" w:rsidRPr="00915099">
        <w:rPr>
          <w:rFonts w:ascii="Tahoma" w:hAnsi="Tahoma" w:cs="Tahoma"/>
          <w:lang w:val="fr-FR"/>
        </w:rPr>
        <w:t>.</w:t>
      </w:r>
      <w:r w:rsidRPr="00915099">
        <w:rPr>
          <w:rFonts w:ascii="Tahoma" w:hAnsi="Tahoma" w:cs="Tahoma"/>
          <w:lang w:val="fr-FR"/>
        </w:rPr>
        <w:t xml:space="preserve"> Filières concernées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4.3</w:t>
      </w:r>
      <w:r w:rsidR="00915099" w:rsidRPr="00915099">
        <w:rPr>
          <w:rFonts w:ascii="Tahoma" w:hAnsi="Tahoma" w:cs="Tahoma"/>
          <w:lang w:val="fr-FR"/>
        </w:rPr>
        <w:t>.</w:t>
      </w:r>
      <w:r w:rsidRPr="00915099">
        <w:rPr>
          <w:rFonts w:ascii="Tahoma" w:hAnsi="Tahoma" w:cs="Tahoma"/>
          <w:lang w:val="fr-FR"/>
        </w:rPr>
        <w:t xml:space="preserve"> Contrôle des provisions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4.4</w:t>
      </w:r>
      <w:r w:rsidR="00915099" w:rsidRPr="00915099">
        <w:rPr>
          <w:rFonts w:ascii="Tahoma" w:hAnsi="Tahoma" w:cs="Tahoma"/>
          <w:lang w:val="fr-FR"/>
        </w:rPr>
        <w:t>.</w:t>
      </w:r>
      <w:r w:rsidRPr="00915099">
        <w:rPr>
          <w:rFonts w:ascii="Tahoma" w:hAnsi="Tahoma" w:cs="Tahoma"/>
          <w:lang w:val="fr-FR"/>
        </w:rPr>
        <w:t xml:space="preserve"> Gestion des insuffisances de provisions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4.5</w:t>
      </w:r>
      <w:r w:rsidR="00915099" w:rsidRPr="00915099">
        <w:rPr>
          <w:rFonts w:ascii="Tahoma" w:hAnsi="Tahoma" w:cs="Tahoma"/>
          <w:lang w:val="fr-FR"/>
        </w:rPr>
        <w:t>.</w:t>
      </w:r>
      <w:r w:rsidRPr="00915099">
        <w:rPr>
          <w:rFonts w:ascii="Tahoma" w:hAnsi="Tahoma" w:cs="Tahoma"/>
          <w:lang w:val="fr-FR"/>
        </w:rPr>
        <w:t xml:space="preserve"> Priorités de dénouement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4.6</w:t>
      </w:r>
      <w:r w:rsidR="00915099" w:rsidRPr="00915099">
        <w:rPr>
          <w:rFonts w:ascii="Tahoma" w:hAnsi="Tahoma" w:cs="Tahoma"/>
          <w:lang w:val="fr-FR"/>
        </w:rPr>
        <w:t>.</w:t>
      </w:r>
      <w:r w:rsidRPr="00915099">
        <w:rPr>
          <w:rFonts w:ascii="Tahoma" w:hAnsi="Tahoma" w:cs="Tahoma"/>
          <w:lang w:val="fr-FR"/>
        </w:rPr>
        <w:t xml:space="preserve"> Recyclage </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5. Comptes espèces utilisés   </w:t>
      </w:r>
    </w:p>
    <w:p w:rsidR="00C915F5"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6. Apport de liquidités </w:t>
      </w:r>
    </w:p>
    <w:p w:rsidR="00AB142B" w:rsidRPr="00905A4C" w:rsidRDefault="00AB142B" w:rsidP="00C915F5">
      <w:pPr>
        <w:spacing w:after="0" w:line="240" w:lineRule="auto"/>
        <w:ind w:firstLine="708"/>
        <w:rPr>
          <w:rFonts w:ascii="Tahoma" w:hAnsi="Tahoma" w:cs="Tahoma"/>
          <w:lang w:val="fr-FR"/>
        </w:rPr>
      </w:pPr>
      <w:r>
        <w:rPr>
          <w:rFonts w:ascii="Tahoma" w:hAnsi="Tahoma" w:cs="Tahoma"/>
          <w:lang w:val="fr-FR"/>
        </w:rPr>
        <w:t>7. Calendrier de dénouement</w:t>
      </w:r>
    </w:p>
    <w:p w:rsidR="00C915F5" w:rsidRPr="00905A4C" w:rsidRDefault="00C915F5" w:rsidP="00C915F5">
      <w:pPr>
        <w:spacing w:after="0" w:line="240" w:lineRule="auto"/>
        <w:ind w:firstLine="708"/>
        <w:rPr>
          <w:rFonts w:ascii="Tahoma" w:hAnsi="Tahoma" w:cs="Tahoma"/>
          <w:lang w:val="fr-FR"/>
        </w:rPr>
      </w:pPr>
      <w:r w:rsidRPr="00905A4C">
        <w:rPr>
          <w:rFonts w:ascii="Tahoma" w:hAnsi="Tahoma" w:cs="Tahoma"/>
          <w:lang w:val="fr-FR"/>
        </w:rPr>
        <w:t xml:space="preserve">8. </w:t>
      </w:r>
      <w:proofErr w:type="spellStart"/>
      <w:r w:rsidRPr="00905A4C">
        <w:rPr>
          <w:rFonts w:ascii="Tahoma" w:hAnsi="Tahoma" w:cs="Tahoma"/>
          <w:lang w:val="fr-FR"/>
        </w:rPr>
        <w:t>Reporting</w:t>
      </w:r>
      <w:proofErr w:type="spellEnd"/>
      <w:r w:rsidRPr="00905A4C">
        <w:rPr>
          <w:rFonts w:ascii="Tahoma" w:hAnsi="Tahoma" w:cs="Tahoma"/>
          <w:lang w:val="fr-FR"/>
        </w:rPr>
        <w:t xml:space="preserve">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8.1</w:t>
      </w:r>
      <w:r w:rsidR="00915099" w:rsidRPr="00915099">
        <w:rPr>
          <w:rFonts w:ascii="Tahoma" w:hAnsi="Tahoma" w:cs="Tahoma"/>
          <w:lang w:val="fr-FR"/>
        </w:rPr>
        <w:t>.</w:t>
      </w:r>
      <w:r w:rsidRPr="00915099">
        <w:rPr>
          <w:rFonts w:ascii="Tahoma" w:hAnsi="Tahoma" w:cs="Tahoma"/>
          <w:lang w:val="fr-FR"/>
        </w:rPr>
        <w:t xml:space="preserve"> Informations disponibles à travers les interfaces utilisateurs</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8.2</w:t>
      </w:r>
      <w:r w:rsidR="00915099" w:rsidRPr="00915099">
        <w:rPr>
          <w:rFonts w:ascii="Tahoma" w:hAnsi="Tahoma" w:cs="Tahoma"/>
          <w:lang w:val="fr-FR"/>
        </w:rPr>
        <w:t>.</w:t>
      </w:r>
      <w:r w:rsidRPr="00915099">
        <w:rPr>
          <w:rFonts w:ascii="Tahoma" w:hAnsi="Tahoma" w:cs="Tahoma"/>
          <w:lang w:val="fr-FR"/>
        </w:rPr>
        <w:t xml:space="preserve"> Relevés et informations envoyés aux affiliés </w:t>
      </w:r>
    </w:p>
    <w:p w:rsidR="00C915F5" w:rsidRPr="00915099" w:rsidRDefault="00C915F5" w:rsidP="00C915F5">
      <w:pPr>
        <w:spacing w:after="0" w:line="240" w:lineRule="auto"/>
        <w:ind w:left="708" w:firstLine="708"/>
        <w:rPr>
          <w:rFonts w:ascii="Tahoma" w:hAnsi="Tahoma" w:cs="Tahoma"/>
          <w:lang w:val="fr-FR"/>
        </w:rPr>
      </w:pPr>
      <w:r w:rsidRPr="00915099">
        <w:rPr>
          <w:rFonts w:ascii="Tahoma" w:hAnsi="Tahoma" w:cs="Tahoma"/>
          <w:lang w:val="fr-FR"/>
        </w:rPr>
        <w:t>8.3</w:t>
      </w:r>
      <w:r w:rsidR="00915099" w:rsidRPr="00915099">
        <w:rPr>
          <w:rFonts w:ascii="Tahoma" w:hAnsi="Tahoma" w:cs="Tahoma"/>
          <w:lang w:val="fr-FR"/>
        </w:rPr>
        <w:t>.</w:t>
      </w:r>
      <w:r w:rsidRPr="00915099">
        <w:rPr>
          <w:rFonts w:ascii="Tahoma" w:hAnsi="Tahoma" w:cs="Tahoma"/>
          <w:lang w:val="fr-FR"/>
        </w:rPr>
        <w:t xml:space="preserve"> Messages spécifiques </w:t>
      </w:r>
    </w:p>
    <w:p w:rsidR="00C915F5" w:rsidRPr="00905A4C" w:rsidRDefault="00C915F5" w:rsidP="00C915F5">
      <w:pPr>
        <w:rPr>
          <w:rFonts w:ascii="Tahoma" w:hAnsi="Tahoma" w:cs="Tahoma"/>
          <w:b/>
          <w:sz w:val="28"/>
          <w:szCs w:val="28"/>
          <w:lang w:val="fr-FR"/>
        </w:rPr>
      </w:pPr>
      <w:r w:rsidRPr="00905A4C">
        <w:rPr>
          <w:rFonts w:ascii="Tahoma" w:hAnsi="Tahoma" w:cs="Tahoma"/>
          <w:b/>
          <w:sz w:val="28"/>
          <w:szCs w:val="28"/>
          <w:lang w:val="fr-FR"/>
        </w:rPr>
        <w:br w:type="page"/>
      </w:r>
    </w:p>
    <w:p w:rsidR="00C915F5" w:rsidRPr="00270A84" w:rsidRDefault="00C915F5" w:rsidP="00C915F5">
      <w:pPr>
        <w:rPr>
          <w:rFonts w:ascii="Tahoma" w:hAnsi="Tahoma" w:cs="Tahoma"/>
          <w:b/>
          <w:color w:val="E26206" w:themeColor="accent6" w:themeShade="BF"/>
          <w:lang w:val="fr-FR"/>
        </w:rPr>
      </w:pPr>
      <w:r w:rsidRPr="00270A84">
        <w:rPr>
          <w:rFonts w:ascii="Tahoma" w:hAnsi="Tahoma" w:cs="Tahoma"/>
          <w:b/>
          <w:color w:val="E26206" w:themeColor="accent6" w:themeShade="BF"/>
          <w:lang w:val="fr-FR"/>
        </w:rPr>
        <w:t xml:space="preserve">I. CADRE LEGAL, REGLEMENTAIRE ET CONTRACTUEL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1. Cadre légal et réglementaire </w:t>
      </w:r>
    </w:p>
    <w:p w:rsidR="00C915F5" w:rsidRPr="00905A4C" w:rsidRDefault="00C915F5" w:rsidP="00C915F5">
      <w:pPr>
        <w:jc w:val="both"/>
        <w:rPr>
          <w:rFonts w:ascii="Tahoma" w:hAnsi="Tahoma" w:cs="Tahoma"/>
          <w:lang w:val="fr-FR"/>
        </w:rPr>
      </w:pPr>
      <w:r w:rsidRPr="00905A4C">
        <w:rPr>
          <w:rFonts w:ascii="Tahoma" w:hAnsi="Tahoma" w:cs="Tahoma"/>
          <w:lang w:val="fr-FR"/>
        </w:rPr>
        <w:t>Les activités de MAROCLEAR sont régies par la Loi n° 35-96 du 9 janvier 1997 relative à la création d’un Dépositaire Central et à l’institution d’un régime général de l’inscription en compte de certaines valeurs, telle que modifiée et complétée par la Loi n° 42-03 publiée au bulletin officiel n° 5210 du 6 mai 2004.</w:t>
      </w:r>
    </w:p>
    <w:p w:rsidR="00C915F5" w:rsidRPr="00905A4C" w:rsidRDefault="00C915F5" w:rsidP="00C915F5">
      <w:pPr>
        <w:jc w:val="both"/>
        <w:rPr>
          <w:rFonts w:ascii="Tahoma" w:hAnsi="Tahoma" w:cs="Tahoma"/>
          <w:lang w:val="fr-FR"/>
        </w:rPr>
      </w:pPr>
      <w:r w:rsidRPr="00905A4C">
        <w:rPr>
          <w:rFonts w:ascii="Tahoma" w:hAnsi="Tahoma" w:cs="Tahoma"/>
          <w:lang w:val="fr-FR"/>
        </w:rPr>
        <w:t>Conformément aux dispositions de la Loi précitée, et à titre principal, le Dépositaire Central :</w:t>
      </w:r>
    </w:p>
    <w:p w:rsidR="00C915F5" w:rsidRPr="00905A4C" w:rsidRDefault="00C915F5" w:rsidP="006A6530">
      <w:pPr>
        <w:pStyle w:val="Paragraphedeliste"/>
        <w:numPr>
          <w:ilvl w:val="0"/>
          <w:numId w:val="2"/>
        </w:numPr>
        <w:jc w:val="both"/>
        <w:rPr>
          <w:rFonts w:ascii="Tahoma" w:hAnsi="Tahoma" w:cs="Tahoma"/>
          <w:lang w:val="fr-FR"/>
        </w:rPr>
      </w:pPr>
      <w:r w:rsidRPr="00905A4C">
        <w:rPr>
          <w:rFonts w:ascii="Tahoma" w:hAnsi="Tahoma" w:cs="Tahoma"/>
          <w:lang w:val="fr-FR"/>
        </w:rPr>
        <w:t>réalise tous actes de conservation adaptés à la nature et à la forme des titres qui lui sont confiés ;</w:t>
      </w:r>
    </w:p>
    <w:p w:rsidR="00C915F5" w:rsidRPr="00905A4C" w:rsidRDefault="00C915F5" w:rsidP="006A6530">
      <w:pPr>
        <w:pStyle w:val="Paragraphedeliste"/>
        <w:numPr>
          <w:ilvl w:val="0"/>
          <w:numId w:val="2"/>
        </w:numPr>
        <w:jc w:val="both"/>
        <w:rPr>
          <w:rFonts w:ascii="Tahoma" w:hAnsi="Tahoma" w:cs="Tahoma"/>
          <w:lang w:val="fr-FR"/>
        </w:rPr>
      </w:pPr>
      <w:r w:rsidRPr="00905A4C">
        <w:rPr>
          <w:rFonts w:ascii="Tahoma" w:hAnsi="Tahoma" w:cs="Tahoma"/>
          <w:lang w:val="fr-FR"/>
        </w:rPr>
        <w:t>administre les comptes courants de valeurs mobilières ouverts au nom de ses affiliés.</w:t>
      </w:r>
    </w:p>
    <w:p w:rsidR="00C915F5" w:rsidRPr="00905A4C" w:rsidRDefault="00C915F5" w:rsidP="00C915F5">
      <w:pPr>
        <w:jc w:val="both"/>
        <w:rPr>
          <w:rFonts w:ascii="Tahoma" w:hAnsi="Tahoma" w:cs="Tahoma"/>
          <w:lang w:val="fr-FR"/>
        </w:rPr>
      </w:pPr>
      <w:r w:rsidRPr="00905A4C">
        <w:rPr>
          <w:rFonts w:ascii="Tahoma" w:hAnsi="Tahoma" w:cs="Tahoma"/>
          <w:lang w:val="fr-FR"/>
        </w:rPr>
        <w:t>A ce titre, il exerce notamment les missions suivantes :</w:t>
      </w:r>
    </w:p>
    <w:p w:rsidR="00C915F5" w:rsidRPr="00905A4C" w:rsidRDefault="00C915F5" w:rsidP="006A6530">
      <w:pPr>
        <w:pStyle w:val="Paragraphedeliste"/>
        <w:numPr>
          <w:ilvl w:val="0"/>
          <w:numId w:val="3"/>
        </w:numPr>
        <w:jc w:val="both"/>
        <w:rPr>
          <w:rFonts w:ascii="Tahoma" w:hAnsi="Tahoma" w:cs="Tahoma"/>
          <w:lang w:val="fr-FR"/>
        </w:rPr>
      </w:pPr>
      <w:r w:rsidRPr="00905A4C">
        <w:rPr>
          <w:rFonts w:ascii="Tahoma" w:hAnsi="Tahoma" w:cs="Tahoma"/>
          <w:lang w:val="fr-FR"/>
        </w:rPr>
        <w:t>il opère tous virements entre les comptes courants sur instruction de ses affiliés, soit directement, soit dans le cadre d’un processus de règlements contre livraisons et, concomitamment aux livraisons de titres, ordonnance, le cas échéant, les règlements espèces correspondants. Ces règlements s’effectuent dans les comptes espèces ouverts au nom des affiliés auprès de Bank Al-</w:t>
      </w:r>
      <w:proofErr w:type="spellStart"/>
      <w:r w:rsidRPr="00905A4C">
        <w:rPr>
          <w:rFonts w:ascii="Tahoma" w:hAnsi="Tahoma" w:cs="Tahoma"/>
          <w:lang w:val="fr-FR"/>
        </w:rPr>
        <w:t>Maghrib</w:t>
      </w:r>
      <w:proofErr w:type="spellEnd"/>
      <w:r w:rsidRPr="00905A4C">
        <w:rPr>
          <w:rFonts w:ascii="Tahoma" w:hAnsi="Tahoma" w:cs="Tahoma"/>
          <w:lang w:val="fr-FR"/>
        </w:rPr>
        <w:t> ;</w:t>
      </w:r>
    </w:p>
    <w:p w:rsidR="00C915F5" w:rsidRPr="00905A4C" w:rsidRDefault="00C915F5" w:rsidP="00C915F5">
      <w:pPr>
        <w:pStyle w:val="Paragraphedeliste"/>
        <w:jc w:val="both"/>
        <w:rPr>
          <w:rFonts w:ascii="Tahoma" w:hAnsi="Tahoma" w:cs="Tahoma"/>
          <w:lang w:val="fr-FR"/>
        </w:rPr>
      </w:pPr>
    </w:p>
    <w:p w:rsidR="00C915F5" w:rsidRPr="00905A4C" w:rsidRDefault="00C915F5" w:rsidP="006A6530">
      <w:pPr>
        <w:pStyle w:val="Paragraphedeliste"/>
        <w:numPr>
          <w:ilvl w:val="0"/>
          <w:numId w:val="3"/>
        </w:numPr>
        <w:jc w:val="both"/>
        <w:rPr>
          <w:rFonts w:ascii="Tahoma" w:hAnsi="Tahoma" w:cs="Tahoma"/>
          <w:lang w:val="fr-FR"/>
        </w:rPr>
      </w:pPr>
      <w:r w:rsidRPr="00905A4C">
        <w:rPr>
          <w:rFonts w:ascii="Tahoma" w:hAnsi="Tahoma" w:cs="Tahoma"/>
          <w:lang w:val="fr-FR"/>
        </w:rPr>
        <w:t>il met en œuvre toutes procédures en vue de faciliter à ses affiliés l’exercice des droits attachés aux titres et l’encaissement des produits qu’ils génèrent ;</w:t>
      </w:r>
    </w:p>
    <w:p w:rsidR="00C915F5" w:rsidRPr="00905A4C" w:rsidRDefault="00C915F5" w:rsidP="00C915F5">
      <w:pPr>
        <w:pStyle w:val="Paragraphedeliste"/>
        <w:jc w:val="both"/>
        <w:rPr>
          <w:rFonts w:ascii="Tahoma" w:hAnsi="Tahoma" w:cs="Tahoma"/>
          <w:lang w:val="fr-FR"/>
        </w:rPr>
      </w:pPr>
    </w:p>
    <w:p w:rsidR="00C915F5" w:rsidRPr="00905A4C" w:rsidRDefault="00C915F5" w:rsidP="006A6530">
      <w:pPr>
        <w:pStyle w:val="Paragraphedeliste"/>
        <w:numPr>
          <w:ilvl w:val="0"/>
          <w:numId w:val="3"/>
        </w:numPr>
        <w:jc w:val="both"/>
        <w:rPr>
          <w:rFonts w:ascii="Tahoma" w:hAnsi="Tahoma" w:cs="Tahoma"/>
          <w:lang w:val="fr-FR"/>
        </w:rPr>
      </w:pPr>
      <w:r w:rsidRPr="00905A4C">
        <w:rPr>
          <w:rFonts w:ascii="Tahoma" w:hAnsi="Tahoma" w:cs="Tahoma"/>
          <w:lang w:val="fr-FR"/>
        </w:rPr>
        <w:t>exerce des contrôles sur la tenue de la comptabilité titres des teneurs de comptes et vérifie en particulier les équilibres comptables dans le cadre du régime général de l’inscription en compte.</w:t>
      </w:r>
    </w:p>
    <w:p w:rsidR="00C915F5" w:rsidRPr="00905A4C" w:rsidRDefault="00C915F5" w:rsidP="00C915F5">
      <w:pPr>
        <w:jc w:val="both"/>
        <w:rPr>
          <w:rFonts w:ascii="Tahoma" w:hAnsi="Tahoma" w:cs="Tahoma"/>
          <w:lang w:val="fr-FR"/>
        </w:rPr>
      </w:pPr>
      <w:r w:rsidRPr="00905A4C">
        <w:rPr>
          <w:rFonts w:ascii="Tahoma" w:hAnsi="Tahoma" w:cs="Tahoma"/>
          <w:lang w:val="fr-FR"/>
        </w:rPr>
        <w:t>Le dépositaire Central assure en outre toutes activités connexes permettant de faciliter la réalisation de ses missions et notamment la codification des valeurs admises à ses opérations.</w:t>
      </w:r>
    </w:p>
    <w:p w:rsidR="00C915F5" w:rsidRDefault="00C915F5" w:rsidP="004E395A">
      <w:pPr>
        <w:jc w:val="both"/>
        <w:rPr>
          <w:rFonts w:ascii="Tahoma" w:hAnsi="Tahoma" w:cs="Tahoma"/>
          <w:lang w:val="fr-FR"/>
        </w:rPr>
      </w:pPr>
      <w:r w:rsidRPr="00905A4C">
        <w:rPr>
          <w:rFonts w:ascii="Tahoma" w:hAnsi="Tahoma" w:cs="Tahoma"/>
          <w:lang w:val="fr-FR"/>
        </w:rPr>
        <w:t xml:space="preserve">En application des dispositions de l’Article 8 de la Loi précitée, le Règlement Général du Dépositaire Central, tel que approuvé par arrêté du Ministre chargé des finances n° 932-98 publié au bulletin officiel n° 4286 du 20 juillet 1998 </w:t>
      </w:r>
      <w:r w:rsidRPr="00905A4C">
        <w:rPr>
          <w:rFonts w:ascii="Tahoma" w:hAnsi="Tahoma" w:cs="Tahoma"/>
          <w:b/>
          <w:vertAlign w:val="superscript"/>
          <w:lang w:val="fr-FR"/>
        </w:rPr>
        <w:t>(*)</w:t>
      </w:r>
      <w:r w:rsidRPr="00905A4C">
        <w:rPr>
          <w:rFonts w:ascii="Tahoma" w:hAnsi="Tahoma" w:cs="Tahoma"/>
          <w:lang w:val="fr-FR"/>
        </w:rPr>
        <w:t xml:space="preserve">, fixe les règles de fonctionnement du Dépositaire Central et les obligations de ses affiliés. </w:t>
      </w:r>
    </w:p>
    <w:p w:rsidR="006B479C" w:rsidRPr="0068069A" w:rsidRDefault="006B479C" w:rsidP="006B479C">
      <w:pPr>
        <w:spacing w:after="0"/>
        <w:jc w:val="both"/>
        <w:rPr>
          <w:rFonts w:ascii="Tahoma" w:hAnsi="Tahoma" w:cs="Tahoma"/>
          <w:i/>
          <w:sz w:val="16"/>
          <w:szCs w:val="16"/>
        </w:rPr>
      </w:pPr>
      <w:r w:rsidRPr="0068069A">
        <w:rPr>
          <w:rFonts w:ascii="Tahoma" w:hAnsi="Tahoma" w:cs="Tahoma"/>
          <w:b/>
          <w:i/>
          <w:sz w:val="16"/>
          <w:szCs w:val="16"/>
          <w:vertAlign w:val="superscript"/>
        </w:rPr>
        <w:t>(*)</w:t>
      </w:r>
      <w:r w:rsidRPr="0068069A">
        <w:rPr>
          <w:rFonts w:ascii="Tahoma" w:hAnsi="Tahoma" w:cs="Tahoma"/>
          <w:i/>
          <w:sz w:val="16"/>
          <w:szCs w:val="16"/>
        </w:rPr>
        <w:t xml:space="preserve"> </w:t>
      </w:r>
      <w:proofErr w:type="spellStart"/>
      <w:r>
        <w:rPr>
          <w:rFonts w:ascii="Tahoma" w:hAnsi="Tahoma" w:cs="Tahoma"/>
          <w:i/>
          <w:sz w:val="16"/>
          <w:szCs w:val="16"/>
        </w:rPr>
        <w:t>t</w:t>
      </w:r>
      <w:r w:rsidRPr="0068069A">
        <w:rPr>
          <w:rFonts w:ascii="Tahoma" w:hAnsi="Tahoma" w:cs="Tahoma"/>
          <w:i/>
          <w:sz w:val="16"/>
          <w:szCs w:val="16"/>
        </w:rPr>
        <w:t>el</w:t>
      </w:r>
      <w:proofErr w:type="spellEnd"/>
      <w:r w:rsidRPr="0068069A">
        <w:rPr>
          <w:rFonts w:ascii="Tahoma" w:hAnsi="Tahoma" w:cs="Tahoma"/>
          <w:i/>
          <w:sz w:val="16"/>
          <w:szCs w:val="16"/>
        </w:rPr>
        <w:t xml:space="preserve"> que </w:t>
      </w:r>
      <w:proofErr w:type="spellStart"/>
      <w:r w:rsidRPr="0068069A">
        <w:rPr>
          <w:rFonts w:ascii="Tahoma" w:hAnsi="Tahoma" w:cs="Tahoma"/>
          <w:i/>
          <w:sz w:val="16"/>
          <w:szCs w:val="16"/>
        </w:rPr>
        <w:t>modifié</w:t>
      </w:r>
      <w:proofErr w:type="spellEnd"/>
      <w:r w:rsidRPr="0068069A">
        <w:rPr>
          <w:rFonts w:ascii="Tahoma" w:hAnsi="Tahoma" w:cs="Tahoma"/>
          <w:i/>
          <w:sz w:val="16"/>
          <w:szCs w:val="16"/>
        </w:rPr>
        <w:t xml:space="preserve"> par:</w:t>
      </w:r>
    </w:p>
    <w:p w:rsidR="006B479C" w:rsidRPr="00905A4C" w:rsidRDefault="006B479C" w:rsidP="006B479C">
      <w:pPr>
        <w:pStyle w:val="Paragraphedeliste"/>
        <w:numPr>
          <w:ilvl w:val="0"/>
          <w:numId w:val="1"/>
        </w:numPr>
        <w:spacing w:line="240" w:lineRule="auto"/>
        <w:jc w:val="both"/>
        <w:rPr>
          <w:rFonts w:ascii="Tahoma" w:hAnsi="Tahoma" w:cs="Tahoma"/>
          <w:i/>
          <w:sz w:val="16"/>
          <w:szCs w:val="16"/>
          <w:lang w:val="fr-FR"/>
        </w:rPr>
      </w:pPr>
      <w:r w:rsidRPr="00905A4C">
        <w:rPr>
          <w:rFonts w:ascii="Tahoma" w:hAnsi="Tahoma" w:cs="Tahoma"/>
          <w:i/>
          <w:sz w:val="16"/>
          <w:szCs w:val="16"/>
          <w:lang w:val="fr-FR"/>
        </w:rPr>
        <w:t>l’arrêté n° 1961-01, publié au bulletin officiel n° 4286 du 24 décembre 2001 ;</w:t>
      </w:r>
    </w:p>
    <w:p w:rsidR="006B479C" w:rsidRPr="00905A4C" w:rsidRDefault="006B479C" w:rsidP="006B479C">
      <w:pPr>
        <w:pStyle w:val="Paragraphedeliste"/>
        <w:numPr>
          <w:ilvl w:val="0"/>
          <w:numId w:val="1"/>
        </w:numPr>
        <w:spacing w:line="240" w:lineRule="auto"/>
        <w:jc w:val="both"/>
        <w:rPr>
          <w:rFonts w:ascii="Tahoma" w:hAnsi="Tahoma" w:cs="Tahoma"/>
          <w:i/>
          <w:sz w:val="16"/>
          <w:szCs w:val="16"/>
          <w:lang w:val="fr-FR"/>
        </w:rPr>
      </w:pPr>
      <w:r w:rsidRPr="00905A4C">
        <w:rPr>
          <w:rFonts w:ascii="Tahoma" w:hAnsi="Tahoma" w:cs="Tahoma"/>
          <w:i/>
          <w:sz w:val="16"/>
          <w:szCs w:val="16"/>
          <w:lang w:val="fr-FR"/>
        </w:rPr>
        <w:t>l’arrêté n° 77-05, publié au bulletin officiel n° 5300 du 17 mars 2005.</w:t>
      </w:r>
    </w:p>
    <w:p w:rsidR="00C915F5" w:rsidRPr="00905A4C" w:rsidRDefault="00C915F5" w:rsidP="00C915F5">
      <w:pPr>
        <w:jc w:val="both"/>
        <w:rPr>
          <w:rFonts w:ascii="Tahoma" w:hAnsi="Tahoma" w:cs="Tahoma"/>
          <w:lang w:val="fr-FR"/>
        </w:rPr>
      </w:pPr>
      <w:r w:rsidRPr="00905A4C">
        <w:rPr>
          <w:rFonts w:ascii="Tahoma" w:hAnsi="Tahoma" w:cs="Tahoma"/>
          <w:lang w:val="fr-FR"/>
        </w:rPr>
        <w:t>A ce titre, le Règlement Général de MAROCLEAR précise notamment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modalités d’admission des valeurs mobilières au régime général de l’inscription en compte ;</w:t>
      </w:r>
    </w:p>
    <w:p w:rsidR="00C915F5"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modalités d’affiliation au Dépositaires Central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modalités de conservation des titres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règles relatives à l’exercice des opérations sur titres décidées par les personnes morales émettrices ;</w:t>
      </w:r>
    </w:p>
    <w:p w:rsidR="00C915F5"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modalités de tarification des servi</w:t>
      </w:r>
      <w:r w:rsidR="009120DE">
        <w:rPr>
          <w:rFonts w:ascii="Tahoma" w:hAnsi="Tahoma" w:cs="Tahoma"/>
          <w:lang w:val="fr-FR"/>
        </w:rPr>
        <w:t>c</w:t>
      </w:r>
      <w:r w:rsidRPr="00905A4C">
        <w:rPr>
          <w:rFonts w:ascii="Tahoma" w:hAnsi="Tahoma" w:cs="Tahoma"/>
          <w:lang w:val="fr-FR"/>
        </w:rPr>
        <w:t>es fournis.</w:t>
      </w:r>
    </w:p>
    <w:p w:rsidR="00C915F5" w:rsidRPr="00905A4C" w:rsidRDefault="00C915F5" w:rsidP="00C915F5">
      <w:pPr>
        <w:jc w:val="both"/>
        <w:rPr>
          <w:rFonts w:ascii="Tahoma" w:hAnsi="Tahoma" w:cs="Tahoma"/>
          <w:lang w:val="fr-FR"/>
        </w:rPr>
      </w:pPr>
      <w:r w:rsidRPr="00905A4C">
        <w:rPr>
          <w:rFonts w:ascii="Tahoma" w:hAnsi="Tahoma" w:cs="Tahoma"/>
          <w:lang w:val="fr-FR"/>
        </w:rPr>
        <w:t>En outre, et dans le cadre des dispositions de la Loi précitée, le Règlement General de MAROCLEAR précise notamment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 contenu du dossier accompagnant la demande d’habilitation des intermédiaires financiers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les règles de tenue des comptes des titulaires de valeurs mobilières ainsi que le plan comptable des organismes teneurs de comptes ;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modalités d’application du contrôle des affiliés teneurs de comptes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moyens humains, matériels et organisationnels que tout intermédiaire financier doit mettre en œuvre en vue de son habilitation.</w:t>
      </w:r>
    </w:p>
    <w:p w:rsidR="00C915F5" w:rsidRPr="009B7B5F" w:rsidRDefault="00C915F5" w:rsidP="009B7B5F">
      <w:pPr>
        <w:jc w:val="both"/>
        <w:rPr>
          <w:rFonts w:ascii="Tahoma" w:hAnsi="Tahoma" w:cs="Tahoma"/>
          <w:b/>
          <w:lang w:val="fr-FR"/>
        </w:rPr>
      </w:pPr>
      <w:r w:rsidRPr="00905A4C">
        <w:rPr>
          <w:rFonts w:ascii="Tahoma" w:hAnsi="Tahoma" w:cs="Tahoma"/>
          <w:b/>
          <w:lang w:val="fr-FR"/>
        </w:rPr>
        <w:t>L’ouverture d’un compte courant auprès du Dépositaire Central emporte adhésion de l’affilié aux dis</w:t>
      </w:r>
      <w:r w:rsidR="009B7B5F">
        <w:rPr>
          <w:rFonts w:ascii="Tahoma" w:hAnsi="Tahoma" w:cs="Tahoma"/>
          <w:b/>
          <w:lang w:val="fr-FR"/>
        </w:rPr>
        <w:t>positions du Règlement Général.</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2. Règles du Dépositaire Central </w:t>
      </w:r>
    </w:p>
    <w:p w:rsidR="00C915F5" w:rsidRPr="00905A4C" w:rsidRDefault="00C915F5" w:rsidP="00C915F5">
      <w:pPr>
        <w:jc w:val="both"/>
        <w:rPr>
          <w:rFonts w:ascii="Tahoma" w:hAnsi="Tahoma" w:cs="Tahoma"/>
          <w:lang w:val="fr-FR"/>
        </w:rPr>
      </w:pPr>
      <w:r w:rsidRPr="00905A4C">
        <w:rPr>
          <w:rFonts w:ascii="Tahoma" w:hAnsi="Tahoma" w:cs="Tahoma"/>
          <w:lang w:val="fr-FR"/>
        </w:rPr>
        <w:t>Dans le cadre de l’exercice de ses activités de Dépositaire Central, MAROCLEAR offre à ses affiliés un ensemble de services, notamment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l’affiliation des intermédiaires financiers et des personnes morales émettrices ;</w:t>
      </w:r>
    </w:p>
    <w:p w:rsidR="00C915F5" w:rsidRDefault="00C915F5" w:rsidP="006A6530">
      <w:pPr>
        <w:pStyle w:val="Paragraphedeliste"/>
        <w:numPr>
          <w:ilvl w:val="0"/>
          <w:numId w:val="1"/>
        </w:numPr>
        <w:jc w:val="both"/>
        <w:rPr>
          <w:rFonts w:ascii="Tahoma" w:hAnsi="Tahoma" w:cs="Tahoma"/>
        </w:rPr>
      </w:pPr>
      <w:proofErr w:type="spellStart"/>
      <w:r>
        <w:rPr>
          <w:rFonts w:ascii="Tahoma" w:hAnsi="Tahoma" w:cs="Tahoma"/>
        </w:rPr>
        <w:t>l’admission</w:t>
      </w:r>
      <w:proofErr w:type="spellEnd"/>
      <w:r>
        <w:rPr>
          <w:rFonts w:ascii="Tahoma" w:hAnsi="Tahoma" w:cs="Tahoma"/>
        </w:rPr>
        <w:t xml:space="preserve"> de </w:t>
      </w:r>
      <w:proofErr w:type="spellStart"/>
      <w:r>
        <w:rPr>
          <w:rFonts w:ascii="Tahoma" w:hAnsi="Tahoma" w:cs="Tahoma"/>
        </w:rPr>
        <w:t>valeurs</w:t>
      </w:r>
      <w:proofErr w:type="spellEnd"/>
      <w:r>
        <w:rPr>
          <w:rFonts w:ascii="Tahoma" w:hAnsi="Tahoma" w:cs="Tahoma"/>
        </w:rPr>
        <w:t xml:space="preserve"> </w:t>
      </w:r>
      <w:proofErr w:type="spellStart"/>
      <w:r>
        <w:rPr>
          <w:rFonts w:ascii="Tahoma" w:hAnsi="Tahoma" w:cs="Tahoma"/>
        </w:rPr>
        <w:t>mobilières</w:t>
      </w:r>
      <w:proofErr w:type="spellEnd"/>
      <w:r>
        <w:rPr>
          <w:rFonts w:ascii="Tahoma" w:hAnsi="Tahoma" w:cs="Tahoma"/>
        </w:rPr>
        <w: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l’ouverture de comptes courants de titres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l’ajustement des opérations de bourse ;</w:t>
      </w:r>
    </w:p>
    <w:p w:rsidR="00C915F5" w:rsidRDefault="00C915F5" w:rsidP="006A6530">
      <w:pPr>
        <w:pStyle w:val="Paragraphedeliste"/>
        <w:numPr>
          <w:ilvl w:val="0"/>
          <w:numId w:val="1"/>
        </w:numPr>
        <w:jc w:val="both"/>
        <w:rPr>
          <w:rFonts w:ascii="Tahoma" w:hAnsi="Tahoma" w:cs="Tahoma"/>
        </w:rPr>
      </w:pPr>
      <w:r>
        <w:rPr>
          <w:rFonts w:ascii="Tahoma" w:hAnsi="Tahoma" w:cs="Tahoma"/>
        </w:rPr>
        <w:t xml:space="preserve">la </w:t>
      </w:r>
      <w:proofErr w:type="spellStart"/>
      <w:r>
        <w:rPr>
          <w:rFonts w:ascii="Tahoma" w:hAnsi="Tahoma" w:cs="Tahoma"/>
        </w:rPr>
        <w:t>gestion</w:t>
      </w:r>
      <w:proofErr w:type="spellEnd"/>
      <w:r>
        <w:rPr>
          <w:rFonts w:ascii="Tahoma" w:hAnsi="Tahoma" w:cs="Tahoma"/>
        </w:rPr>
        <w:t xml:space="preserve"> du </w:t>
      </w:r>
      <w:proofErr w:type="spellStart"/>
      <w:r>
        <w:rPr>
          <w:rFonts w:ascii="Tahoma" w:hAnsi="Tahoma" w:cs="Tahoma"/>
        </w:rPr>
        <w:t>nominatif</w:t>
      </w:r>
      <w:proofErr w:type="spellEnd"/>
      <w:r>
        <w:rPr>
          <w:rFonts w:ascii="Tahoma" w:hAnsi="Tahoma" w:cs="Tahoma"/>
        </w:rPr>
        <w:t> ;</w:t>
      </w:r>
    </w:p>
    <w:p w:rsidR="00C915F5" w:rsidRDefault="00C915F5" w:rsidP="006A6530">
      <w:pPr>
        <w:pStyle w:val="Paragraphedeliste"/>
        <w:numPr>
          <w:ilvl w:val="0"/>
          <w:numId w:val="1"/>
        </w:numPr>
        <w:jc w:val="both"/>
        <w:rPr>
          <w:rFonts w:ascii="Tahoma" w:hAnsi="Tahoma" w:cs="Tahoma"/>
        </w:rPr>
      </w:pPr>
      <w:r>
        <w:rPr>
          <w:rFonts w:ascii="Tahoma" w:hAnsi="Tahoma" w:cs="Tahoma"/>
        </w:rPr>
        <w:t xml:space="preserve">le </w:t>
      </w:r>
      <w:proofErr w:type="spellStart"/>
      <w:r>
        <w:rPr>
          <w:rFonts w:ascii="Tahoma" w:hAnsi="Tahoma" w:cs="Tahoma"/>
        </w:rPr>
        <w:t>transfert</w:t>
      </w:r>
      <w:proofErr w:type="spellEnd"/>
      <w:r>
        <w:rPr>
          <w:rFonts w:ascii="Tahoma" w:hAnsi="Tahoma" w:cs="Tahoma"/>
        </w:rPr>
        <w:t xml:space="preserve"> de </w:t>
      </w:r>
      <w:proofErr w:type="spellStart"/>
      <w:r>
        <w:rPr>
          <w:rFonts w:ascii="Tahoma" w:hAnsi="Tahoma" w:cs="Tahoma"/>
        </w:rPr>
        <w:t>titres</w:t>
      </w:r>
      <w:proofErr w:type="spellEnd"/>
      <w:r>
        <w:rPr>
          <w:rFonts w:ascii="Tahoma" w:hAnsi="Tahoma" w:cs="Tahoma"/>
        </w:rPr>
        <w: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la gestion des opérations de </w:t>
      </w:r>
      <w:proofErr w:type="spellStart"/>
      <w:r w:rsidRPr="00905A4C">
        <w:rPr>
          <w:rFonts w:ascii="Tahoma" w:hAnsi="Tahoma" w:cs="Tahoma"/>
          <w:lang w:val="fr-FR"/>
        </w:rPr>
        <w:t>Repo’s</w:t>
      </w:r>
      <w:proofErr w:type="spellEnd"/>
      <w:r w:rsidRPr="00905A4C">
        <w:rPr>
          <w:rFonts w:ascii="Tahoma" w:hAnsi="Tahoma" w:cs="Tahoma"/>
          <w:lang w:val="fr-FR"/>
        </w:rPr>
        <w: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 gestion des opérations de Gré à Gré (opérations fermes) ;</w:t>
      </w:r>
    </w:p>
    <w:p w:rsidR="00C915F5" w:rsidRDefault="00C915F5" w:rsidP="006A6530">
      <w:pPr>
        <w:pStyle w:val="Paragraphedeliste"/>
        <w:numPr>
          <w:ilvl w:val="0"/>
          <w:numId w:val="1"/>
        </w:numPr>
        <w:jc w:val="both"/>
        <w:rPr>
          <w:rFonts w:ascii="Tahoma" w:hAnsi="Tahoma" w:cs="Tahoma"/>
        </w:rPr>
      </w:pPr>
      <w:proofErr w:type="spellStart"/>
      <w:r>
        <w:rPr>
          <w:rFonts w:ascii="Tahoma" w:hAnsi="Tahoma" w:cs="Tahoma"/>
        </w:rPr>
        <w:t>l’administration</w:t>
      </w:r>
      <w:proofErr w:type="spellEnd"/>
      <w:r>
        <w:rPr>
          <w:rFonts w:ascii="Tahoma" w:hAnsi="Tahoma" w:cs="Tahoma"/>
        </w:rPr>
        <w:t xml:space="preserve"> des </w:t>
      </w:r>
      <w:proofErr w:type="spellStart"/>
      <w:r>
        <w:rPr>
          <w:rFonts w:ascii="Tahoma" w:hAnsi="Tahoma" w:cs="Tahoma"/>
        </w:rPr>
        <w:t>titres</w:t>
      </w:r>
      <w:proofErr w:type="spellEnd"/>
      <w:r>
        <w:rPr>
          <w:rFonts w:ascii="Tahoma" w:hAnsi="Tahoma" w:cs="Tahoma"/>
        </w:rPr>
        <w:t xml:space="preserve"> (OST)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le dénouement des opérations (règlements et livraisons) ; </w:t>
      </w:r>
    </w:p>
    <w:p w:rsidR="00C915F5" w:rsidRPr="00905A4C" w:rsidRDefault="00C915F5" w:rsidP="00C915F5">
      <w:pPr>
        <w:jc w:val="both"/>
        <w:rPr>
          <w:rFonts w:ascii="Tahoma" w:hAnsi="Tahoma" w:cs="Tahoma"/>
          <w:lang w:val="fr-FR"/>
        </w:rPr>
      </w:pPr>
      <w:r w:rsidRPr="00905A4C">
        <w:rPr>
          <w:rFonts w:ascii="Tahoma" w:hAnsi="Tahoma" w:cs="Tahoma"/>
          <w:lang w:val="fr-FR"/>
        </w:rPr>
        <w:t>Le fonctionnement des services offerts est régit par des règles édictées par le Dépositaire Central.</w:t>
      </w:r>
    </w:p>
    <w:p w:rsidR="00C915F5" w:rsidRPr="00905A4C" w:rsidRDefault="00C915F5" w:rsidP="00905A4C">
      <w:pPr>
        <w:jc w:val="both"/>
        <w:rPr>
          <w:rFonts w:ascii="Tahoma" w:hAnsi="Tahoma" w:cs="Tahoma"/>
          <w:b/>
          <w:lang w:val="fr-FR"/>
        </w:rPr>
      </w:pPr>
      <w:r w:rsidRPr="00905A4C">
        <w:rPr>
          <w:rFonts w:ascii="Tahoma" w:hAnsi="Tahoma" w:cs="Tahoma"/>
          <w:b/>
          <w:lang w:val="fr-FR"/>
        </w:rPr>
        <w:t xml:space="preserve">L’affiliation au Dépositaire Central implique l’obligation pour ses affiliés de respecter l’ensemble des procédures et règles édictées par MAROCLEAR, notamment celles détaillées dans le présent document intitulé « Règles de fonctionnement de MAROCLEAR </w:t>
      </w:r>
      <w:r w:rsidR="00193D1B">
        <w:rPr>
          <w:rFonts w:ascii="Tahoma" w:hAnsi="Tahoma" w:cs="Tahoma"/>
          <w:b/>
          <w:lang w:val="fr-FR"/>
        </w:rPr>
        <w:t>à</w:t>
      </w:r>
      <w:r w:rsidRPr="00905A4C">
        <w:rPr>
          <w:rFonts w:ascii="Tahoma" w:hAnsi="Tahoma" w:cs="Tahoma"/>
          <w:b/>
          <w:lang w:val="fr-FR"/>
        </w:rPr>
        <w:t xml:space="preserve"> l’intention de ses affiliés ».</w:t>
      </w:r>
    </w:p>
    <w:p w:rsidR="00905A4C" w:rsidRDefault="00905A4C" w:rsidP="00C915F5">
      <w:pPr>
        <w:jc w:val="both"/>
        <w:rPr>
          <w:rFonts w:ascii="Tahoma" w:hAnsi="Tahoma" w:cs="Tahoma"/>
          <w:lang w:val="fr-FR"/>
        </w:rPr>
      </w:pPr>
    </w:p>
    <w:p w:rsidR="00C915F5" w:rsidRPr="00905A4C" w:rsidRDefault="00C915F5" w:rsidP="00C915F5">
      <w:pPr>
        <w:jc w:val="both"/>
        <w:rPr>
          <w:rFonts w:ascii="Tahoma" w:hAnsi="Tahoma" w:cs="Tahoma"/>
          <w:lang w:val="fr-FR"/>
        </w:rPr>
      </w:pPr>
      <w:r w:rsidRPr="00905A4C">
        <w:rPr>
          <w:rFonts w:ascii="Tahoma" w:hAnsi="Tahoma" w:cs="Tahoma"/>
          <w:lang w:val="fr-FR"/>
        </w:rPr>
        <w:t>Les « règles de fonctionnement de MAROCLEAR à l’intention de ses affiliés » permettent de décrire le fonctionnement des services offerts par MAROCLEAR et de détailler, autant que possible, les procédures et les règles de gestion que doivent respecter les affiliés dans le cadre de l’utilisation de chaque service.</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Ce document est par conséquent un complément aux </w:t>
      </w:r>
      <w:r w:rsidRPr="006B479C">
        <w:rPr>
          <w:rFonts w:ascii="Tahoma" w:hAnsi="Tahoma" w:cs="Tahoma"/>
          <w:lang w:val="fr-FR"/>
        </w:rPr>
        <w:t>instructions diffusées jusqu’à présent par MAROCLEAR et fera l’objet de mises à jour périodiques,</w:t>
      </w:r>
      <w:r w:rsidRPr="00905A4C">
        <w:rPr>
          <w:rFonts w:ascii="Tahoma" w:hAnsi="Tahoma" w:cs="Tahoma"/>
          <w:lang w:val="fr-FR"/>
        </w:rPr>
        <w:t xml:space="preserve"> notamment pour tenir compte des évolutions que le marché pourra connaitre ou des modifications éventuelles de procédures ou de règles de gestion.</w:t>
      </w:r>
    </w:p>
    <w:p w:rsidR="00C915F5" w:rsidRPr="009B7B5F" w:rsidRDefault="00C915F5" w:rsidP="009B7B5F">
      <w:pPr>
        <w:jc w:val="both"/>
        <w:rPr>
          <w:rFonts w:ascii="Tahoma" w:hAnsi="Tahoma" w:cs="Tahoma"/>
          <w:lang w:val="fr-FR"/>
        </w:rPr>
      </w:pPr>
      <w:r w:rsidRPr="00905A4C">
        <w:rPr>
          <w:rFonts w:ascii="Tahoma" w:hAnsi="Tahoma" w:cs="Tahoma"/>
          <w:lang w:val="fr-FR"/>
        </w:rPr>
        <w:t>Entre chaque mise à jour, les règles de fonctionnement et de gestion ainsi que les procédures peuvent être rectifiées ou complétées, autant que besoin, par des Instructions de MAROCLEAR. En outre, des informations ponctuelles relatives aux activités du Dépositaire Central s</w:t>
      </w:r>
      <w:r w:rsidR="009B7B5F">
        <w:rPr>
          <w:rFonts w:ascii="Tahoma" w:hAnsi="Tahoma" w:cs="Tahoma"/>
          <w:lang w:val="fr-FR"/>
        </w:rPr>
        <w:t>ont publiées sous forme d'Avis.</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3. Conventions d’accès aux services du Dépositaire Central </w:t>
      </w:r>
    </w:p>
    <w:p w:rsidR="00C915F5" w:rsidRDefault="00C915F5" w:rsidP="00C915F5">
      <w:pPr>
        <w:jc w:val="both"/>
        <w:rPr>
          <w:rFonts w:ascii="Tahoma" w:hAnsi="Tahoma" w:cs="Tahoma"/>
        </w:rPr>
      </w:pPr>
      <w:r w:rsidRPr="00905A4C">
        <w:rPr>
          <w:rFonts w:ascii="Tahoma" w:hAnsi="Tahoma" w:cs="Tahoma"/>
          <w:lang w:val="fr-FR"/>
        </w:rPr>
        <w:t xml:space="preserve">L’accès aux systèmes du Dépositaire Central est régit par des conventions d’adhésion standards, applicables à l’ensemble des affiliés souhaitant accéder à un service donné. </w:t>
      </w:r>
      <w:proofErr w:type="spellStart"/>
      <w:r>
        <w:rPr>
          <w:rFonts w:ascii="Tahoma" w:hAnsi="Tahoma" w:cs="Tahoma"/>
        </w:rPr>
        <w:t>Ces</w:t>
      </w:r>
      <w:proofErr w:type="spellEnd"/>
      <w:r>
        <w:rPr>
          <w:rFonts w:ascii="Tahoma" w:hAnsi="Tahoma" w:cs="Tahoma"/>
        </w:rPr>
        <w:t xml:space="preserve"> conventions </w:t>
      </w:r>
      <w:proofErr w:type="spellStart"/>
      <w:r>
        <w:rPr>
          <w:rFonts w:ascii="Tahoma" w:hAnsi="Tahoma" w:cs="Tahoma"/>
        </w:rPr>
        <w:t>fixent</w:t>
      </w:r>
      <w:proofErr w:type="spellEnd"/>
      <w:r>
        <w:rPr>
          <w:rFonts w:ascii="Tahoma" w:hAnsi="Tahoma" w:cs="Tahoma"/>
        </w:rPr>
        <w:t xml:space="preserve"> </w:t>
      </w:r>
      <w:proofErr w:type="spellStart"/>
      <w:r w:rsidR="00692B15">
        <w:rPr>
          <w:rFonts w:ascii="Tahoma" w:hAnsi="Tahoma" w:cs="Tahoma"/>
        </w:rPr>
        <w:t>notamment</w:t>
      </w:r>
      <w:proofErr w:type="spellEnd"/>
      <w:r w:rsidR="00692B15">
        <w:rPr>
          <w:rFonts w:ascii="Tahoma" w:hAnsi="Tahoma" w:cs="Tahoma"/>
        </w:rPr>
        <w:t>:</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préalables techniques nécessaires à l’établissement d’une connexion avec les systèmes du Dépositaire Central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différents supports de télécommunication à utiliser à titre principal et, si nécessaire, comme backup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moyens mis en œuvre pour garantir la sécurité des accès et l’authentification des utilisateurs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 structure des fichiers et le format des messages échangés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systèmes de backup à utiliser en cas d’incident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et de façon plus générale, les responsabilités, droits et obligations de MAROCLEAR et de ses affiliés liés à l’accès aux services offerts.</w:t>
      </w:r>
    </w:p>
    <w:p w:rsidR="00C915F5" w:rsidRPr="00905A4C" w:rsidRDefault="00C915F5" w:rsidP="00C915F5">
      <w:pPr>
        <w:jc w:val="both"/>
        <w:rPr>
          <w:rFonts w:ascii="Tahoma" w:hAnsi="Tahoma" w:cs="Tahoma"/>
          <w:lang w:val="fr-FR"/>
        </w:rPr>
      </w:pPr>
      <w:r w:rsidRPr="00905A4C">
        <w:rPr>
          <w:rFonts w:ascii="Tahoma" w:hAnsi="Tahoma" w:cs="Tahoma"/>
          <w:lang w:val="fr-FR"/>
        </w:rPr>
        <w:t>L’accès aux différents services est conditionné par la signature d’une ou plusieurs conventions d’adhésion.</w:t>
      </w:r>
    </w:p>
    <w:p w:rsidR="00C915F5" w:rsidRPr="00905A4C" w:rsidRDefault="00C915F5" w:rsidP="00905A4C">
      <w:pPr>
        <w:rPr>
          <w:rFonts w:ascii="Tahoma" w:hAnsi="Tahoma" w:cs="Tahoma"/>
          <w:lang w:val="fr-FR"/>
        </w:rPr>
      </w:pPr>
      <w:r w:rsidRPr="00905A4C">
        <w:rPr>
          <w:rFonts w:ascii="Tahoma" w:hAnsi="Tahoma" w:cs="Tahoma"/>
          <w:lang w:val="fr-FR"/>
        </w:rPr>
        <w:t>Par ailleurs, préalablement à l’accès à chaque service</w:t>
      </w:r>
      <w:r w:rsidR="00A82D6E" w:rsidRPr="00905A4C">
        <w:rPr>
          <w:rFonts w:ascii="Tahoma" w:hAnsi="Tahoma" w:cs="Tahoma"/>
          <w:lang w:val="fr-FR"/>
        </w:rPr>
        <w:t>, un</w:t>
      </w:r>
      <w:r w:rsidRPr="00905A4C">
        <w:rPr>
          <w:rFonts w:ascii="Tahoma" w:hAnsi="Tahoma" w:cs="Tahoma"/>
          <w:lang w:val="fr-FR"/>
        </w:rPr>
        <w:t xml:space="preserve"> guide utilisateur de l’application ou l’interface en question est remis à chaque adhérent.</w:t>
      </w:r>
    </w:p>
    <w:p w:rsidR="00C915F5" w:rsidRPr="00905A4C" w:rsidRDefault="00C915F5" w:rsidP="00C915F5">
      <w:pPr>
        <w:jc w:val="both"/>
        <w:rPr>
          <w:rFonts w:ascii="Tahoma" w:hAnsi="Tahoma" w:cs="Tahoma"/>
          <w:b/>
          <w:lang w:val="fr-FR"/>
        </w:rPr>
      </w:pPr>
      <w:r w:rsidRPr="00905A4C">
        <w:rPr>
          <w:rFonts w:ascii="Tahoma" w:hAnsi="Tahoma" w:cs="Tahoma"/>
          <w:b/>
          <w:lang w:val="fr-FR"/>
        </w:rPr>
        <w:t>L’adhésion à un service implique, sous peine d’exclusion, l’obligation pour l’adhérent concerné de respecter l’ensemble des clauses de la convention y afférente.</w:t>
      </w:r>
    </w:p>
    <w:p w:rsidR="00193D1B" w:rsidRDefault="00193D1B">
      <w:pPr>
        <w:rPr>
          <w:rFonts w:ascii="Tahoma" w:hAnsi="Tahoma" w:cs="Tahoma"/>
          <w:lang w:val="fr-FR"/>
        </w:rPr>
      </w:pPr>
      <w:r>
        <w:rPr>
          <w:rFonts w:ascii="Tahoma" w:hAnsi="Tahoma" w:cs="Tahoma"/>
          <w:lang w:val="fr-FR"/>
        </w:rPr>
        <w:br w:type="page"/>
      </w:r>
    </w:p>
    <w:p w:rsidR="00C915F5" w:rsidRPr="00270A84" w:rsidRDefault="009B7B5F" w:rsidP="009B7B5F">
      <w:pPr>
        <w:rPr>
          <w:rFonts w:ascii="Tahoma" w:hAnsi="Tahoma" w:cs="Tahoma"/>
          <w:b/>
          <w:color w:val="E26206" w:themeColor="accent6" w:themeShade="BF"/>
          <w:lang w:val="fr-FR"/>
        </w:rPr>
      </w:pPr>
      <w:r w:rsidRPr="00270A84">
        <w:rPr>
          <w:rFonts w:ascii="Tahoma" w:hAnsi="Tahoma" w:cs="Tahoma"/>
          <w:b/>
          <w:color w:val="E26206" w:themeColor="accent6" w:themeShade="BF"/>
          <w:lang w:val="fr-FR"/>
        </w:rPr>
        <w:t xml:space="preserve">II. AFFILIATION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1. Rappel du cadre légal et réglementaire </w:t>
      </w:r>
    </w:p>
    <w:p w:rsidR="00C915F5" w:rsidRDefault="00C915F5" w:rsidP="00C915F5">
      <w:pPr>
        <w:jc w:val="both"/>
        <w:rPr>
          <w:rFonts w:ascii="Tahoma" w:hAnsi="Tahoma" w:cs="Tahoma"/>
          <w:lang w:val="fr-FR"/>
        </w:rPr>
      </w:pPr>
      <w:r w:rsidRPr="00905A4C">
        <w:rPr>
          <w:rFonts w:ascii="Tahoma" w:hAnsi="Tahoma" w:cs="Tahoma"/>
          <w:lang w:val="fr-FR"/>
        </w:rPr>
        <w:t>Conformément aux dispositions légales et réglementaires en vigueur, seuls peuvent être affiliés du Dépositaire central :</w:t>
      </w:r>
    </w:p>
    <w:p w:rsidR="00C915F5" w:rsidRPr="00A1380F" w:rsidRDefault="00C915F5" w:rsidP="006A6530">
      <w:pPr>
        <w:pStyle w:val="Paragraphedeliste"/>
        <w:numPr>
          <w:ilvl w:val="0"/>
          <w:numId w:val="1"/>
        </w:numPr>
        <w:jc w:val="both"/>
        <w:rPr>
          <w:rFonts w:ascii="Tahoma" w:hAnsi="Tahoma" w:cs="Tahoma"/>
        </w:rPr>
      </w:pPr>
      <w:r w:rsidRPr="00A1380F">
        <w:rPr>
          <w:rFonts w:ascii="Tahoma" w:hAnsi="Tahoma" w:cs="Tahoma"/>
        </w:rPr>
        <w:t xml:space="preserve">les </w:t>
      </w:r>
      <w:proofErr w:type="spellStart"/>
      <w:r w:rsidRPr="00A1380F">
        <w:rPr>
          <w:rFonts w:ascii="Tahoma" w:hAnsi="Tahoma" w:cs="Tahoma"/>
        </w:rPr>
        <w:t>intermédiaires</w:t>
      </w:r>
      <w:proofErr w:type="spellEnd"/>
      <w:r w:rsidRPr="00A1380F">
        <w:rPr>
          <w:rFonts w:ascii="Tahoma" w:hAnsi="Tahoma" w:cs="Tahoma"/>
        </w:rPr>
        <w:t xml:space="preserve"> financiers </w:t>
      </w:r>
      <w:proofErr w:type="spellStart"/>
      <w:r w:rsidRPr="00A1380F">
        <w:rPr>
          <w:rFonts w:ascii="Tahoma" w:hAnsi="Tahoma" w:cs="Tahoma"/>
        </w:rPr>
        <w:t>habilités</w:t>
      </w:r>
      <w:proofErr w:type="spellEnd"/>
      <w:r w:rsidRPr="00A1380F">
        <w:rPr>
          <w:rFonts w:ascii="Tahoma" w:hAnsi="Tahoma" w:cs="Tahoma"/>
        </w:rPr>
        <w: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personnes morales émettrices de l’une des valeurs admises aux opérations du Dépositaire central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et les organismes étrangers ayant un objet similaire à celui du Dépositaire central.</w:t>
      </w:r>
    </w:p>
    <w:p w:rsidR="00C915F5" w:rsidRPr="00905A4C" w:rsidRDefault="00C915F5" w:rsidP="00C915F5">
      <w:pPr>
        <w:jc w:val="both"/>
        <w:rPr>
          <w:rFonts w:ascii="Tahoma" w:hAnsi="Tahoma" w:cs="Tahoma"/>
          <w:lang w:val="fr-FR"/>
        </w:rPr>
      </w:pPr>
      <w:r w:rsidRPr="00905A4C">
        <w:rPr>
          <w:rFonts w:ascii="Tahoma" w:hAnsi="Tahoma" w:cs="Tahoma"/>
          <w:lang w:val="fr-FR"/>
        </w:rPr>
        <w:t>Tout affilié auprès du Dépositaire central peut faire choix d’un autre affilié pour lui donner mandat de gérer ses comptes en ses lieux et place. Ce choix doit être préalablement approuvé par le Dépositaire central.</w:t>
      </w:r>
    </w:p>
    <w:p w:rsidR="00C915F5" w:rsidRPr="00905A4C" w:rsidRDefault="00C915F5" w:rsidP="00C915F5">
      <w:pPr>
        <w:jc w:val="both"/>
        <w:rPr>
          <w:rFonts w:ascii="Tahoma" w:hAnsi="Tahoma" w:cs="Tahoma"/>
          <w:lang w:val="fr-FR"/>
        </w:rPr>
      </w:pPr>
      <w:r w:rsidRPr="00905A4C">
        <w:rPr>
          <w:rFonts w:ascii="Tahoma" w:hAnsi="Tahoma" w:cs="Tahoma"/>
          <w:lang w:val="fr-FR"/>
        </w:rPr>
        <w:t>Le terme d’intermédiaires financiers s’entend :</w:t>
      </w:r>
    </w:p>
    <w:p w:rsidR="00C915F5" w:rsidRPr="00A1380F" w:rsidRDefault="00C915F5" w:rsidP="006A6530">
      <w:pPr>
        <w:pStyle w:val="Paragraphedeliste"/>
        <w:numPr>
          <w:ilvl w:val="0"/>
          <w:numId w:val="1"/>
        </w:numPr>
        <w:jc w:val="both"/>
        <w:rPr>
          <w:rFonts w:ascii="Tahoma" w:hAnsi="Tahoma" w:cs="Tahoma"/>
        </w:rPr>
      </w:pPr>
      <w:r w:rsidRPr="00A1380F">
        <w:rPr>
          <w:rFonts w:ascii="Tahoma" w:hAnsi="Tahoma" w:cs="Tahoma"/>
        </w:rPr>
        <w:t>de Bank Al-</w:t>
      </w:r>
      <w:proofErr w:type="spellStart"/>
      <w:r w:rsidRPr="00A1380F">
        <w:rPr>
          <w:rFonts w:ascii="Tahoma" w:hAnsi="Tahoma" w:cs="Tahoma"/>
        </w:rPr>
        <w:t>Maghrib</w:t>
      </w:r>
      <w:proofErr w:type="spellEnd"/>
      <w:r w:rsidRPr="00A1380F">
        <w:rPr>
          <w:rFonts w:ascii="Tahoma" w:hAnsi="Tahoma" w:cs="Tahoma"/>
        </w:rPr>
        <w:t xml:space="preserv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de la trésorerie générale du Royaume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des banques agréées conformément à la législation qui les régit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des sociétés de financement agréées conformément à la législation qui les régit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des sociétés de bourse agréées conformément à la législation qui les régit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de la société gestionnaire de la bourse des valeurs visée à l’article 7 du dahir portant loi n° 1-93-211 du 4 </w:t>
      </w:r>
      <w:proofErr w:type="spellStart"/>
      <w:r w:rsidRPr="00905A4C">
        <w:rPr>
          <w:rFonts w:ascii="Tahoma" w:hAnsi="Tahoma" w:cs="Tahoma"/>
          <w:lang w:val="fr-FR"/>
        </w:rPr>
        <w:t>rabii</w:t>
      </w:r>
      <w:proofErr w:type="spellEnd"/>
      <w:r w:rsidRPr="00905A4C">
        <w:rPr>
          <w:rFonts w:ascii="Tahoma" w:hAnsi="Tahoma" w:cs="Tahoma"/>
          <w:lang w:val="fr-FR"/>
        </w:rPr>
        <w:t xml:space="preserve"> II 1414 (21 septembre 1993) précité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de la Caisse de dépôt et de gestion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des établissements dépositaires visés au 3ème paragraphe de l’article 29 du dahir portant loi n° 1-93-213 du 4 </w:t>
      </w:r>
      <w:proofErr w:type="spellStart"/>
      <w:r w:rsidRPr="00905A4C">
        <w:rPr>
          <w:rFonts w:ascii="Tahoma" w:hAnsi="Tahoma" w:cs="Tahoma"/>
          <w:lang w:val="fr-FR"/>
        </w:rPr>
        <w:t>rabii</w:t>
      </w:r>
      <w:proofErr w:type="spellEnd"/>
      <w:r w:rsidRPr="00905A4C">
        <w:rPr>
          <w:rFonts w:ascii="Tahoma" w:hAnsi="Tahoma" w:cs="Tahoma"/>
          <w:lang w:val="fr-FR"/>
        </w:rPr>
        <w:t xml:space="preserve"> II 1414 (21 septembre 1993) relatif aux organismes de placement collectif en valeurs mobilières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ainsi que des organismes ayant pour objet le dépôt, le crédit, la garantie ou la gestion de fonds et figurant sur une liste arrêtée par le ministre chargé des finances ;</w:t>
      </w:r>
    </w:p>
    <w:p w:rsidR="00C915F5" w:rsidRPr="009B7B5F" w:rsidRDefault="00C915F5" w:rsidP="009B7B5F">
      <w:pPr>
        <w:jc w:val="both"/>
        <w:rPr>
          <w:rFonts w:ascii="Tahoma" w:hAnsi="Tahoma" w:cs="Tahoma"/>
          <w:lang w:val="fr-FR"/>
        </w:rPr>
      </w:pPr>
      <w:r w:rsidRPr="00905A4C">
        <w:rPr>
          <w:rFonts w:ascii="Tahoma" w:hAnsi="Tahoma" w:cs="Tahoma"/>
          <w:lang w:val="fr-FR"/>
        </w:rPr>
        <w:t>Les intermédiaires financiers doivent, pour tenir des comptes titres, être habilités par arrêté du ministre chargé des finances, apr</w:t>
      </w:r>
      <w:r w:rsidR="009B7B5F">
        <w:rPr>
          <w:rFonts w:ascii="Tahoma" w:hAnsi="Tahoma" w:cs="Tahoma"/>
          <w:lang w:val="fr-FR"/>
        </w:rPr>
        <w:t>ès avis du Dépositaire central.</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2. Dossier d’affiliation  </w:t>
      </w:r>
    </w:p>
    <w:p w:rsidR="00C915F5" w:rsidRPr="00905A4C" w:rsidRDefault="00C915F5" w:rsidP="00C915F5">
      <w:pPr>
        <w:rPr>
          <w:rFonts w:ascii="Tahoma" w:hAnsi="Tahoma" w:cs="Tahoma"/>
          <w:lang w:val="fr-FR"/>
        </w:rPr>
      </w:pPr>
      <w:r w:rsidRPr="00905A4C">
        <w:rPr>
          <w:rFonts w:ascii="Tahoma" w:hAnsi="Tahoma" w:cs="Tahoma"/>
          <w:lang w:val="fr-FR"/>
        </w:rPr>
        <w:t>La demande d’affiliation à MAROCLEAR d’un intermédiaire financier suppose que ce dernier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a obtenu son habilitation à tenir des comptes courants de titres ;</w:t>
      </w:r>
    </w:p>
    <w:p w:rsidR="00C915F5" w:rsidRDefault="00C915F5" w:rsidP="009B7B5F">
      <w:pPr>
        <w:pStyle w:val="Paragraphedeliste"/>
        <w:numPr>
          <w:ilvl w:val="0"/>
          <w:numId w:val="1"/>
        </w:numPr>
        <w:jc w:val="both"/>
        <w:rPr>
          <w:rFonts w:ascii="Tahoma" w:hAnsi="Tahoma" w:cs="Tahoma"/>
          <w:lang w:val="fr-FR"/>
        </w:rPr>
      </w:pPr>
      <w:r w:rsidRPr="00905A4C">
        <w:rPr>
          <w:rFonts w:ascii="Tahoma" w:hAnsi="Tahoma" w:cs="Tahoma"/>
          <w:lang w:val="fr-FR"/>
        </w:rPr>
        <w:t>qu’il a réalisé avec succès les tests nécessaires à sa connexion avec les systèmes de MAROCLEAR, du moins ceux qu’il sera amené à utiliser dans un premier temps.</w:t>
      </w:r>
    </w:p>
    <w:p w:rsidR="00193D1B" w:rsidRDefault="00193D1B" w:rsidP="00193D1B">
      <w:pPr>
        <w:jc w:val="both"/>
        <w:rPr>
          <w:rFonts w:ascii="Tahoma" w:hAnsi="Tahoma" w:cs="Tahoma"/>
          <w:lang w:val="fr-FR"/>
        </w:rPr>
      </w:pPr>
    </w:p>
    <w:p w:rsidR="00193D1B" w:rsidRPr="00193D1B" w:rsidRDefault="00193D1B" w:rsidP="00193D1B">
      <w:pPr>
        <w:jc w:val="both"/>
        <w:rPr>
          <w:rFonts w:ascii="Tahoma" w:hAnsi="Tahoma" w:cs="Tahoma"/>
          <w:lang w:val="fr-FR"/>
        </w:rPr>
      </w:pPr>
    </w:p>
    <w:p w:rsidR="00193D1B" w:rsidRPr="00270A84" w:rsidRDefault="00C915F5" w:rsidP="00C915F5">
      <w:pPr>
        <w:jc w:val="both"/>
        <w:rPr>
          <w:rFonts w:ascii="Tahoma" w:hAnsi="Tahoma" w:cs="Tahoma"/>
          <w:color w:val="A7A7A7"/>
          <w:lang w:val="fr-FR"/>
        </w:rPr>
      </w:pPr>
      <w:r w:rsidRPr="00270A84">
        <w:rPr>
          <w:rFonts w:ascii="Tahoma" w:hAnsi="Tahoma" w:cs="Tahoma"/>
          <w:color w:val="A7A7A7"/>
          <w:lang w:val="fr-FR"/>
        </w:rPr>
        <w:t xml:space="preserve">2.1. Des intermédiaires financiers habilités </w:t>
      </w:r>
    </w:p>
    <w:p w:rsidR="00C915F5" w:rsidRPr="00905A4C" w:rsidRDefault="00C915F5" w:rsidP="00C915F5">
      <w:pPr>
        <w:jc w:val="both"/>
        <w:rPr>
          <w:rFonts w:ascii="Tahoma" w:hAnsi="Tahoma" w:cs="Tahoma"/>
          <w:lang w:val="fr-FR"/>
        </w:rPr>
      </w:pPr>
      <w:r w:rsidRPr="00905A4C">
        <w:rPr>
          <w:rFonts w:ascii="Tahoma" w:hAnsi="Tahoma" w:cs="Tahoma"/>
          <w:lang w:val="fr-FR"/>
        </w:rPr>
        <w:t>En vue de leur affiliation à MAROCLEAR, les intermédiaires financiers habilités (IFH) constituent un dossier comportant les éléments suivants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copie de l’arrêté du Ministre chargé des finances habilitant l’IFH à tenir des comptes courants de titres ;</w:t>
      </w:r>
    </w:p>
    <w:p w:rsidR="00C915F5"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une demande d’affiliation, conforme au modèle en </w:t>
      </w:r>
      <w:r w:rsidRPr="00905A4C">
        <w:rPr>
          <w:rFonts w:ascii="Tahoma" w:hAnsi="Tahoma" w:cs="Tahoma"/>
          <w:b/>
          <w:lang w:val="fr-FR"/>
        </w:rPr>
        <w:t>annexe 1</w:t>
      </w:r>
      <w:r w:rsidRPr="00905A4C">
        <w:rPr>
          <w:rFonts w:ascii="Tahoma" w:hAnsi="Tahoma" w:cs="Tahoma"/>
          <w:lang w:val="fr-FR"/>
        </w:rPr>
        <w:t>, mentionnant entre autre :</w:t>
      </w:r>
    </w:p>
    <w:p w:rsidR="00AC0772" w:rsidRPr="00905A4C" w:rsidRDefault="00AC0772" w:rsidP="00AC0772">
      <w:pPr>
        <w:pStyle w:val="Paragraphedeliste"/>
        <w:jc w:val="both"/>
        <w:rPr>
          <w:rFonts w:ascii="Tahoma" w:hAnsi="Tahoma" w:cs="Tahoma"/>
          <w:lang w:val="fr-FR"/>
        </w:rPr>
      </w:pPr>
    </w:p>
    <w:p w:rsidR="00C915F5" w:rsidRPr="00905A4C" w:rsidRDefault="00C915F5" w:rsidP="006A6530">
      <w:pPr>
        <w:pStyle w:val="Paragraphedeliste"/>
        <w:numPr>
          <w:ilvl w:val="1"/>
          <w:numId w:val="1"/>
        </w:numPr>
        <w:jc w:val="both"/>
        <w:rPr>
          <w:rFonts w:ascii="Tahoma" w:hAnsi="Tahoma" w:cs="Tahoma"/>
          <w:lang w:val="fr-FR"/>
        </w:rPr>
      </w:pPr>
      <w:r w:rsidRPr="00905A4C">
        <w:rPr>
          <w:rFonts w:ascii="Tahoma" w:hAnsi="Tahoma" w:cs="Tahoma"/>
          <w:lang w:val="fr-FR"/>
        </w:rPr>
        <w:t>le statut d’affiliation souhaité (de plein exercice ou sous mandant) ;</w:t>
      </w:r>
    </w:p>
    <w:p w:rsidR="00C915F5" w:rsidRPr="00905A4C" w:rsidRDefault="00C915F5" w:rsidP="006A6530">
      <w:pPr>
        <w:pStyle w:val="Paragraphedeliste"/>
        <w:numPr>
          <w:ilvl w:val="1"/>
          <w:numId w:val="1"/>
        </w:numPr>
        <w:jc w:val="both"/>
        <w:rPr>
          <w:rFonts w:ascii="Tahoma" w:hAnsi="Tahoma" w:cs="Tahoma"/>
          <w:lang w:val="fr-FR"/>
        </w:rPr>
      </w:pPr>
      <w:r w:rsidRPr="00905A4C">
        <w:rPr>
          <w:rFonts w:ascii="Tahoma" w:hAnsi="Tahoma" w:cs="Tahoma"/>
          <w:lang w:val="fr-FR"/>
        </w:rPr>
        <w:t>l’engagement de respecter le Règlement General de MAROCLEAR, ainsi que toutes les règles édictées par ce dernier,</w:t>
      </w:r>
    </w:p>
    <w:p w:rsidR="00C915F5" w:rsidRPr="00905A4C" w:rsidRDefault="00C915F5" w:rsidP="006A6530">
      <w:pPr>
        <w:pStyle w:val="Paragraphedeliste"/>
        <w:numPr>
          <w:ilvl w:val="1"/>
          <w:numId w:val="1"/>
        </w:numPr>
        <w:jc w:val="both"/>
        <w:rPr>
          <w:rFonts w:ascii="Tahoma" w:hAnsi="Tahoma" w:cs="Tahoma"/>
          <w:lang w:val="fr-FR"/>
        </w:rPr>
      </w:pPr>
      <w:r w:rsidRPr="00905A4C">
        <w:rPr>
          <w:rFonts w:ascii="Tahoma" w:hAnsi="Tahoma" w:cs="Tahoma"/>
          <w:lang w:val="fr-FR"/>
        </w:rPr>
        <w:t>l’engagement de s’acquitter dans les délais des commissions dont il est redevable envers MAROCLEAR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copie du mandat de gestion s’il s’agit d’une affiliation sous mandat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une autorisation de prélèvement bancaire, conforme au modèle en </w:t>
      </w:r>
      <w:r w:rsidRPr="00905A4C">
        <w:rPr>
          <w:rFonts w:ascii="Tahoma" w:hAnsi="Tahoma" w:cs="Tahoma"/>
          <w:b/>
          <w:lang w:val="fr-FR"/>
        </w:rPr>
        <w:t>annexe 2</w:t>
      </w:r>
      <w:r w:rsidRPr="00905A4C">
        <w:rPr>
          <w:rFonts w:ascii="Tahoma" w:hAnsi="Tahoma" w:cs="Tahoma"/>
          <w:lang w:val="fr-FR"/>
        </w:rPr>
        <w:t>, au cas où les commissions dues à MAROCLEAR ne seraient pas réglées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une lettre, conforme au modèle en </w:t>
      </w:r>
      <w:r w:rsidRPr="00905A4C">
        <w:rPr>
          <w:rFonts w:ascii="Tahoma" w:hAnsi="Tahoma" w:cs="Tahoma"/>
          <w:b/>
          <w:lang w:val="fr-FR"/>
        </w:rPr>
        <w:t>annexe 3</w:t>
      </w:r>
      <w:r w:rsidRPr="00905A4C">
        <w:rPr>
          <w:rFonts w:ascii="Tahoma" w:hAnsi="Tahoma" w:cs="Tahoma"/>
          <w:lang w:val="fr-FR"/>
        </w:rPr>
        <w:t>, autorisant MAROCLEAR à mouvementer ses comptes espèces à Bank Al-</w:t>
      </w:r>
      <w:proofErr w:type="spellStart"/>
      <w:r w:rsidRPr="00905A4C">
        <w:rPr>
          <w:rFonts w:ascii="Tahoma" w:hAnsi="Tahoma" w:cs="Tahoma"/>
          <w:lang w:val="fr-FR"/>
        </w:rPr>
        <w:t>Maghrib</w:t>
      </w:r>
      <w:proofErr w:type="spellEnd"/>
      <w:r w:rsidRPr="00905A4C">
        <w:rPr>
          <w:rFonts w:ascii="Tahoma" w:hAnsi="Tahoma" w:cs="Tahoma"/>
          <w:lang w:val="fr-FR"/>
        </w:rPr>
        <w:t xml:space="preserve"> pour le règlement de ses opérations ;</w:t>
      </w:r>
    </w:p>
    <w:p w:rsidR="00C915F5" w:rsidRPr="0092478B" w:rsidRDefault="00C915F5" w:rsidP="0092478B">
      <w:pPr>
        <w:pStyle w:val="Paragraphedeliste"/>
        <w:numPr>
          <w:ilvl w:val="0"/>
          <w:numId w:val="1"/>
        </w:numPr>
        <w:jc w:val="both"/>
        <w:rPr>
          <w:rFonts w:ascii="Tahoma" w:hAnsi="Tahoma" w:cs="Tahoma"/>
          <w:lang w:val="fr-FR"/>
        </w:rPr>
      </w:pPr>
      <w:r w:rsidRPr="00905A4C">
        <w:rPr>
          <w:rFonts w:ascii="Tahoma" w:hAnsi="Tahoma" w:cs="Tahoma"/>
          <w:lang w:val="fr-FR"/>
        </w:rPr>
        <w:t xml:space="preserve">un formulaire, conforme au modèle en </w:t>
      </w:r>
      <w:r w:rsidRPr="00905A4C">
        <w:rPr>
          <w:rFonts w:ascii="Tahoma" w:hAnsi="Tahoma" w:cs="Tahoma"/>
          <w:b/>
          <w:lang w:val="fr-FR"/>
        </w:rPr>
        <w:t>annexe 4</w:t>
      </w:r>
      <w:r w:rsidRPr="00905A4C">
        <w:rPr>
          <w:rFonts w:ascii="Tahoma" w:hAnsi="Tahoma" w:cs="Tahoma"/>
          <w:lang w:val="fr-FR"/>
        </w:rPr>
        <w:t>, comportant une liste des signatures autorisées ainsi toutes les données nécessaires pour que l’IFH soit pris en charge dans le référentiel de MAROCLEAR.</w:t>
      </w:r>
    </w:p>
    <w:p w:rsidR="00C915F5" w:rsidRPr="00905A4C" w:rsidRDefault="00C915F5" w:rsidP="00C915F5">
      <w:pPr>
        <w:jc w:val="both"/>
        <w:rPr>
          <w:rFonts w:ascii="Tahoma" w:hAnsi="Tahoma" w:cs="Tahoma"/>
          <w:lang w:val="fr-FR"/>
        </w:rPr>
      </w:pPr>
      <w:r w:rsidRPr="00905A4C">
        <w:rPr>
          <w:rFonts w:ascii="Tahoma" w:hAnsi="Tahoma" w:cs="Tahoma"/>
          <w:lang w:val="fr-FR"/>
        </w:rPr>
        <w:t>Lorsque tous les éléments nécessaires à l’affiliation d’un IFH ont été transmis, MAROCLEAR procède, dans un délai maximal d’une semaine à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l’envoi à l’IFH concerné d’une confirmation de son affiliation, mentionnant notamment le code affilié qui lui a été attribué et, le cas échéant, l’approbation du mandat de gestion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 prise en charge de l’IFH concerné dans le référentiel et la mise à jour du répertoire des affiliés en conséquence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 diffusion d’un avis informant la place de l’identité et du code du nouvel affilié ;</w:t>
      </w:r>
    </w:p>
    <w:p w:rsidR="00C915F5" w:rsidRPr="00905A4C" w:rsidRDefault="00C915F5" w:rsidP="00C915F5">
      <w:pPr>
        <w:jc w:val="both"/>
        <w:rPr>
          <w:rFonts w:ascii="Tahoma" w:hAnsi="Tahoma" w:cs="Tahoma"/>
          <w:lang w:val="fr-FR"/>
        </w:rPr>
      </w:pPr>
      <w:r w:rsidRPr="00905A4C">
        <w:rPr>
          <w:rFonts w:ascii="Tahoma" w:hAnsi="Tahoma" w:cs="Tahoma"/>
          <w:lang w:val="fr-FR"/>
        </w:rPr>
        <w:t>Dans le cas contraire, MAROCLEAR adresse à l’IFH concerné un courrier précisant les éléments manquants à son dossier d’affiliation et, éventuellement, les conditions non encore remplies en vue de son affiliation.</w:t>
      </w:r>
    </w:p>
    <w:p w:rsidR="00C915F5" w:rsidRPr="00905A4C" w:rsidRDefault="00C915F5" w:rsidP="00C915F5">
      <w:pPr>
        <w:jc w:val="both"/>
        <w:rPr>
          <w:rFonts w:ascii="Tahoma" w:hAnsi="Tahoma" w:cs="Tahoma"/>
          <w:lang w:val="fr-FR"/>
        </w:rPr>
      </w:pPr>
      <w:r w:rsidRPr="00905A4C">
        <w:rPr>
          <w:rFonts w:ascii="Tahoma" w:hAnsi="Tahoma" w:cs="Tahoma"/>
          <w:lang w:val="fr-FR"/>
        </w:rPr>
        <w:t>Parallèlement à l’instruction du dossier administratif d’affiliation, les IFH demandeurs doivent procéder à la signature des conventions d’adhésion aux services qu’ils seront amenés à utiliser. Ils doivent préciser à cet égard le nombre d’utilisateurs et le profil à attribuer à chacun d’entre eux.</w:t>
      </w:r>
    </w:p>
    <w:p w:rsidR="00C915F5" w:rsidRDefault="00C915F5" w:rsidP="00C915F5">
      <w:pPr>
        <w:jc w:val="both"/>
        <w:rPr>
          <w:rFonts w:ascii="Tahoma" w:hAnsi="Tahoma" w:cs="Tahoma"/>
          <w:lang w:val="fr-FR"/>
        </w:rPr>
      </w:pPr>
      <w:r w:rsidRPr="00905A4C">
        <w:rPr>
          <w:rFonts w:ascii="Tahoma" w:hAnsi="Tahoma" w:cs="Tahoma"/>
          <w:lang w:val="fr-FR"/>
        </w:rPr>
        <w:t xml:space="preserve">Les comptes utilisateurs, mots de passe et autres dispositifs nécessaires à l’accès aux services de MAROCLEAR sont communiqués à l’IFH concernés, dès l’instant que sa demande d’affiliation est confirmée et qu’il a procédé à la signature des conventions d’adhésion nécessaires. </w:t>
      </w:r>
    </w:p>
    <w:p w:rsidR="006E6A70" w:rsidRPr="00905A4C" w:rsidRDefault="006E6A70" w:rsidP="00C915F5">
      <w:pPr>
        <w:jc w:val="both"/>
        <w:rPr>
          <w:rFonts w:ascii="Tahoma" w:hAnsi="Tahoma" w:cs="Tahoma"/>
          <w:lang w:val="fr-FR"/>
        </w:rPr>
      </w:pP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2.2. Des personnes morales émettrices</w:t>
      </w:r>
    </w:p>
    <w:p w:rsidR="00C915F5" w:rsidRDefault="00C915F5" w:rsidP="0092478B">
      <w:pPr>
        <w:jc w:val="both"/>
        <w:rPr>
          <w:rFonts w:ascii="Tahoma" w:hAnsi="Tahoma" w:cs="Tahoma"/>
          <w:lang w:val="fr-FR"/>
        </w:rPr>
      </w:pPr>
      <w:r w:rsidRPr="00905A4C">
        <w:rPr>
          <w:rFonts w:ascii="Tahoma" w:hAnsi="Tahoma" w:cs="Tahoma"/>
          <w:lang w:val="fr-FR"/>
        </w:rPr>
        <w:t>A l’exception de l’arrêté d’habilitation</w:t>
      </w:r>
      <w:r w:rsidRPr="00905A4C">
        <w:rPr>
          <w:rFonts w:ascii="Tahoma" w:hAnsi="Tahoma" w:cs="Tahoma"/>
          <w:b/>
          <w:vertAlign w:val="superscript"/>
          <w:lang w:val="fr-FR"/>
        </w:rPr>
        <w:t>(1)</w:t>
      </w:r>
      <w:r w:rsidRPr="00905A4C">
        <w:rPr>
          <w:rFonts w:ascii="Tahoma" w:hAnsi="Tahoma" w:cs="Tahoma"/>
          <w:lang w:val="fr-FR"/>
        </w:rPr>
        <w:t xml:space="preserve"> et de l’autor</w:t>
      </w:r>
      <w:r w:rsidR="0092478B">
        <w:rPr>
          <w:rFonts w:ascii="Tahoma" w:hAnsi="Tahoma" w:cs="Tahoma"/>
          <w:lang w:val="fr-FR"/>
        </w:rPr>
        <w:t>isation conforme au modèle en annexe</w:t>
      </w:r>
      <w:r w:rsidRPr="00905A4C">
        <w:rPr>
          <w:rFonts w:ascii="Tahoma" w:hAnsi="Tahoma" w:cs="Tahoma"/>
          <w:b/>
          <w:lang w:val="fr-FR"/>
        </w:rPr>
        <w:t xml:space="preserve"> 3</w:t>
      </w:r>
      <w:r w:rsidRPr="00905A4C">
        <w:rPr>
          <w:rFonts w:ascii="Tahoma" w:hAnsi="Tahoma" w:cs="Tahoma"/>
          <w:b/>
          <w:vertAlign w:val="superscript"/>
          <w:lang w:val="fr-FR"/>
        </w:rPr>
        <w:t>(2)</w:t>
      </w:r>
      <w:r w:rsidRPr="00905A4C">
        <w:rPr>
          <w:rFonts w:ascii="Tahoma" w:hAnsi="Tahoma" w:cs="Tahoma"/>
          <w:lang w:val="fr-FR"/>
        </w:rPr>
        <w:t xml:space="preserve"> précités, les émetteurs de l’une des valeurs admises aux opérations du Dépositaire Central constituent, en vue de leur affiliation à MAROCLEAR, un dossier comportant les mêmes éléments que ceux prévus pour l’affiliation des IFH. </w:t>
      </w:r>
      <w:r w:rsidRPr="0092478B">
        <w:rPr>
          <w:rFonts w:ascii="Tahoma" w:hAnsi="Tahoma" w:cs="Tahoma"/>
          <w:lang w:val="fr-FR"/>
        </w:rPr>
        <w:t xml:space="preserve">Ils doivent transmettre en </w:t>
      </w:r>
      <w:r w:rsidR="0092478B" w:rsidRPr="0092478B">
        <w:rPr>
          <w:rFonts w:ascii="Tahoma" w:hAnsi="Tahoma" w:cs="Tahoma"/>
          <w:lang w:val="fr-FR"/>
        </w:rPr>
        <w:t>plus :</w:t>
      </w:r>
    </w:p>
    <w:p w:rsidR="00C915F5"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statuts à jour certifiés conformes de la société ou, le cas échéant, copie de l’acte constitutif de l’établissement ;</w:t>
      </w:r>
    </w:p>
    <w:p w:rsidR="006E6A70" w:rsidRPr="006E6A70" w:rsidRDefault="00C915F5" w:rsidP="006E6A70">
      <w:pPr>
        <w:pStyle w:val="Paragraphedeliste"/>
        <w:numPr>
          <w:ilvl w:val="0"/>
          <w:numId w:val="1"/>
        </w:numPr>
        <w:jc w:val="both"/>
        <w:rPr>
          <w:rFonts w:ascii="Tahoma" w:hAnsi="Tahoma" w:cs="Tahoma"/>
          <w:lang w:val="fr-FR"/>
        </w:rPr>
      </w:pPr>
      <w:r w:rsidRPr="00905A4C">
        <w:rPr>
          <w:rFonts w:ascii="Tahoma" w:hAnsi="Tahoma" w:cs="Tahoma"/>
          <w:lang w:val="fr-FR"/>
        </w:rPr>
        <w:t xml:space="preserve">les </w:t>
      </w:r>
      <w:proofErr w:type="spellStart"/>
      <w:r w:rsidRPr="00905A4C">
        <w:rPr>
          <w:rFonts w:ascii="Tahoma" w:hAnsi="Tahoma" w:cs="Tahoma"/>
          <w:lang w:val="fr-FR"/>
        </w:rPr>
        <w:t>procès verbaux</w:t>
      </w:r>
      <w:proofErr w:type="spellEnd"/>
      <w:r w:rsidRPr="00905A4C">
        <w:rPr>
          <w:rFonts w:ascii="Tahoma" w:hAnsi="Tahoma" w:cs="Tahoma"/>
          <w:lang w:val="fr-FR"/>
        </w:rPr>
        <w:t xml:space="preserve"> des trois assemblées générales des actionnaires et ceux des trois assemblées générales extraordinaire, le cas échéant.</w:t>
      </w:r>
    </w:p>
    <w:p w:rsidR="006E6A70" w:rsidRPr="006E6A70" w:rsidRDefault="006E6A70" w:rsidP="006E6A70">
      <w:pPr>
        <w:spacing w:after="0" w:line="240" w:lineRule="auto"/>
        <w:jc w:val="both"/>
        <w:rPr>
          <w:rFonts w:ascii="Tahoma" w:hAnsi="Tahoma" w:cs="Tahoma"/>
          <w:i/>
          <w:sz w:val="16"/>
          <w:szCs w:val="16"/>
          <w:lang w:val="fr-FR"/>
        </w:rPr>
      </w:pPr>
      <w:r w:rsidRPr="006E6A70">
        <w:rPr>
          <w:rFonts w:ascii="Tahoma" w:hAnsi="Tahoma" w:cs="Tahoma"/>
          <w:b/>
          <w:i/>
          <w:sz w:val="16"/>
          <w:szCs w:val="16"/>
          <w:vertAlign w:val="superscript"/>
          <w:lang w:val="fr-FR"/>
        </w:rPr>
        <w:t>(1)</w:t>
      </w:r>
      <w:r w:rsidRPr="006E6A70">
        <w:rPr>
          <w:rFonts w:ascii="Tahoma" w:hAnsi="Tahoma" w:cs="Tahoma"/>
          <w:i/>
          <w:sz w:val="16"/>
          <w:szCs w:val="16"/>
          <w:lang w:val="fr-FR"/>
        </w:rPr>
        <w:t xml:space="preserve"> les personnes morales émettrices n’étant soumises à aucune procédure d’habilitation</w:t>
      </w:r>
    </w:p>
    <w:p w:rsidR="006E6A70" w:rsidRPr="006E6A70" w:rsidRDefault="006E6A70" w:rsidP="006E6A70">
      <w:pPr>
        <w:spacing w:after="0" w:line="240" w:lineRule="auto"/>
        <w:jc w:val="both"/>
        <w:rPr>
          <w:rFonts w:ascii="Tahoma" w:hAnsi="Tahoma" w:cs="Tahoma"/>
          <w:i/>
          <w:sz w:val="16"/>
          <w:szCs w:val="16"/>
          <w:lang w:val="fr-FR"/>
        </w:rPr>
      </w:pPr>
      <w:r w:rsidRPr="006E6A70">
        <w:rPr>
          <w:rFonts w:ascii="Tahoma" w:hAnsi="Tahoma" w:cs="Tahoma"/>
          <w:b/>
          <w:i/>
          <w:sz w:val="16"/>
          <w:szCs w:val="16"/>
          <w:vertAlign w:val="superscript"/>
          <w:lang w:val="fr-FR"/>
        </w:rPr>
        <w:t>(2)</w:t>
      </w:r>
      <w:r w:rsidRPr="006E6A70">
        <w:rPr>
          <w:rFonts w:ascii="Tahoma" w:hAnsi="Tahoma" w:cs="Tahoma"/>
          <w:i/>
          <w:sz w:val="16"/>
          <w:szCs w:val="16"/>
          <w:lang w:val="fr-FR"/>
        </w:rPr>
        <w:t xml:space="preserve"> les personnes morales émettrices n’étant pas amenées à participer au dénouement des opérations en R/L</w:t>
      </w:r>
    </w:p>
    <w:p w:rsidR="006E6A70" w:rsidRDefault="006E6A70" w:rsidP="00C915F5">
      <w:pPr>
        <w:jc w:val="both"/>
        <w:rPr>
          <w:rFonts w:ascii="Tahoma" w:hAnsi="Tahoma" w:cs="Tahoma"/>
          <w:lang w:val="fr-FR"/>
        </w:rPr>
      </w:pPr>
    </w:p>
    <w:p w:rsidR="00C915F5" w:rsidRPr="00905A4C" w:rsidRDefault="00C915F5" w:rsidP="00C915F5">
      <w:pPr>
        <w:jc w:val="both"/>
        <w:rPr>
          <w:rFonts w:ascii="Tahoma" w:hAnsi="Tahoma" w:cs="Tahoma"/>
          <w:lang w:val="fr-FR"/>
        </w:rPr>
      </w:pPr>
      <w:r w:rsidRPr="00905A4C">
        <w:rPr>
          <w:rFonts w:ascii="Tahoma" w:hAnsi="Tahoma" w:cs="Tahoma"/>
          <w:lang w:val="fr-FR"/>
        </w:rPr>
        <w:t>MAROCLEAR procède ensuite à l’instruction de chaque demande selon les mêmes modalités que celles précédemment décrites pour les IFH.</w:t>
      </w:r>
    </w:p>
    <w:p w:rsidR="00C915F5" w:rsidRDefault="00C915F5" w:rsidP="0092478B">
      <w:pPr>
        <w:jc w:val="both"/>
        <w:rPr>
          <w:rFonts w:ascii="Tahoma" w:hAnsi="Tahoma" w:cs="Tahoma"/>
          <w:lang w:val="fr-FR"/>
        </w:rPr>
      </w:pPr>
      <w:r w:rsidRPr="00905A4C">
        <w:rPr>
          <w:rFonts w:ascii="Tahoma" w:hAnsi="Tahoma" w:cs="Tahoma"/>
          <w:lang w:val="fr-FR"/>
        </w:rPr>
        <w:t>Il est à noter que les émetteurs étant le plus souvent amenés à choisir le statut «d’affilié sous mandant», ils seront, le cas éch</w:t>
      </w:r>
      <w:r w:rsidR="005816AD">
        <w:rPr>
          <w:rFonts w:ascii="Tahoma" w:hAnsi="Tahoma" w:cs="Tahoma"/>
          <w:lang w:val="fr-FR"/>
        </w:rPr>
        <w:t>é</w:t>
      </w:r>
      <w:r w:rsidRPr="00905A4C">
        <w:rPr>
          <w:rFonts w:ascii="Tahoma" w:hAnsi="Tahoma" w:cs="Tahoma"/>
          <w:lang w:val="fr-FR"/>
        </w:rPr>
        <w:t>ant, dispensés de tous les préalables nécessaires à une connexion avec les systèmes de MAROCLEAR. Dans ce cas, les comptes utilisateurs, mots de passe et autres dispositifs nécessaires à l’accès aux services de MAROCLEAR sont c</w:t>
      </w:r>
      <w:r w:rsidR="0092478B">
        <w:rPr>
          <w:rFonts w:ascii="Tahoma" w:hAnsi="Tahoma" w:cs="Tahoma"/>
          <w:lang w:val="fr-FR"/>
        </w:rPr>
        <w:t>ommuniqués à leurs mandataires.</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3. Modifications / Résiliation </w:t>
      </w:r>
    </w:p>
    <w:p w:rsidR="00C915F5" w:rsidRPr="00905A4C" w:rsidRDefault="00C915F5" w:rsidP="00C915F5">
      <w:pPr>
        <w:jc w:val="both"/>
        <w:rPr>
          <w:rFonts w:ascii="Tahoma" w:hAnsi="Tahoma" w:cs="Tahoma"/>
          <w:lang w:val="fr-FR"/>
        </w:rPr>
      </w:pPr>
      <w:r w:rsidRPr="00905A4C">
        <w:rPr>
          <w:rFonts w:ascii="Tahoma" w:hAnsi="Tahoma" w:cs="Tahoma"/>
          <w:lang w:val="fr-FR"/>
        </w:rPr>
        <w:t>Le Dépositaire Central doit être informé, sans délais, de toute modification des statuts ou de l’organisation de l’un de ses affiliés ainsi que de tous changements pouvant affecter sa relation avec MAROCLEAR.</w:t>
      </w:r>
    </w:p>
    <w:p w:rsidR="00C915F5" w:rsidRPr="00905A4C" w:rsidRDefault="00C915F5" w:rsidP="00C915F5">
      <w:pPr>
        <w:jc w:val="both"/>
        <w:rPr>
          <w:rFonts w:ascii="Tahoma" w:hAnsi="Tahoma" w:cs="Tahoma"/>
          <w:lang w:val="fr-FR"/>
        </w:rPr>
      </w:pPr>
      <w:r w:rsidRPr="00905A4C">
        <w:rPr>
          <w:rFonts w:ascii="Tahoma" w:hAnsi="Tahoma" w:cs="Tahoma"/>
          <w:lang w:val="fr-FR"/>
        </w:rPr>
        <w:t>Lorsque les conditions d’exercice de la fonction de teneur de comptes ne sont plus respectées ou si des irrégularités éventuellement constatées suite à des contrôles ne sont pas corrigées, MAROCLEAR peut requérir de l’affilié en cause qu’il donne mandat de gestion, pour partie ou totalité de ses comptes, à un autre affilié. Notification en est faite au Ministre chargé des finances.</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Lorsqu’un affilié ne donne pas suite à la requête qui lui est faite par le Dépositaire Central, ce dernier peut proposer au Ministre chargé des </w:t>
      </w:r>
      <w:proofErr w:type="spellStart"/>
      <w:r w:rsidRPr="00905A4C">
        <w:rPr>
          <w:rFonts w:ascii="Tahoma" w:hAnsi="Tahoma" w:cs="Tahoma"/>
          <w:lang w:val="fr-FR"/>
        </w:rPr>
        <w:t>fiances</w:t>
      </w:r>
      <w:proofErr w:type="spellEnd"/>
      <w:r w:rsidRPr="00905A4C">
        <w:rPr>
          <w:rFonts w:ascii="Tahoma" w:hAnsi="Tahoma" w:cs="Tahoma"/>
          <w:lang w:val="fr-FR"/>
        </w:rPr>
        <w:t xml:space="preserve"> de suspendre ou de </w:t>
      </w:r>
      <w:proofErr w:type="spellStart"/>
      <w:r w:rsidRPr="00905A4C">
        <w:rPr>
          <w:rFonts w:ascii="Tahoma" w:hAnsi="Tahoma" w:cs="Tahoma"/>
          <w:lang w:val="fr-FR"/>
        </w:rPr>
        <w:t>retierer</w:t>
      </w:r>
      <w:proofErr w:type="spellEnd"/>
      <w:r w:rsidRPr="00905A4C">
        <w:rPr>
          <w:rFonts w:ascii="Tahoma" w:hAnsi="Tahoma" w:cs="Tahoma"/>
          <w:lang w:val="fr-FR"/>
        </w:rPr>
        <w:t xml:space="preserve"> l’habilitation à l’intermédiaire financier en question.</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En outre, MAROCLEAR pourra résilier la relation contractuelle avec un affilié dans les circonstances suivantes :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à la demande de l’autorité de tutelle compétente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si l’affilié a cessé toute activité au cours des 6 mois qui précèdent.</w:t>
      </w:r>
    </w:p>
    <w:p w:rsidR="00C915F5" w:rsidRPr="00270A84" w:rsidRDefault="005816AD" w:rsidP="00270A84">
      <w:pPr>
        <w:rPr>
          <w:rFonts w:ascii="Tahoma" w:hAnsi="Tahoma" w:cs="Tahoma"/>
          <w:b/>
          <w:color w:val="E26206" w:themeColor="accent6" w:themeShade="BF"/>
          <w:lang w:val="fr-FR"/>
        </w:rPr>
      </w:pPr>
      <w:r w:rsidRPr="00270A84">
        <w:rPr>
          <w:rFonts w:ascii="Tahoma" w:hAnsi="Tahoma" w:cs="Tahoma"/>
          <w:b/>
          <w:color w:val="E26206" w:themeColor="accent6" w:themeShade="BF"/>
          <w:lang w:val="fr-FR"/>
        </w:rPr>
        <w:br/>
      </w:r>
      <w:r w:rsidRPr="00270A84">
        <w:rPr>
          <w:rFonts w:ascii="Tahoma" w:hAnsi="Tahoma" w:cs="Tahoma"/>
          <w:b/>
          <w:color w:val="E26206" w:themeColor="accent6" w:themeShade="BF"/>
          <w:lang w:val="fr-FR"/>
        </w:rPr>
        <w:br w:type="column"/>
      </w:r>
      <w:r w:rsidR="00C915F5" w:rsidRPr="00270A84">
        <w:rPr>
          <w:rFonts w:ascii="Tahoma" w:hAnsi="Tahoma" w:cs="Tahoma"/>
          <w:b/>
          <w:color w:val="E26206" w:themeColor="accent6" w:themeShade="BF"/>
          <w:lang w:val="fr-FR"/>
        </w:rPr>
        <w:t>III. ADMISSION DE VALEURS</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1. Rappel du cadre légal et réglementaire </w:t>
      </w:r>
    </w:p>
    <w:p w:rsidR="00C915F5" w:rsidRPr="00905A4C" w:rsidRDefault="00C915F5" w:rsidP="00C915F5">
      <w:pPr>
        <w:jc w:val="both"/>
        <w:rPr>
          <w:rFonts w:ascii="Tahoma" w:hAnsi="Tahoma" w:cs="Tahoma"/>
          <w:lang w:val="fr-FR"/>
        </w:rPr>
      </w:pPr>
      <w:r w:rsidRPr="00905A4C">
        <w:rPr>
          <w:rFonts w:ascii="Tahoma" w:hAnsi="Tahoma" w:cs="Tahoma"/>
          <w:lang w:val="fr-FR"/>
        </w:rPr>
        <w:t>Conformément aux dispositions légales et réglementaires en vigueur, sont obligatoirement admises aux opérations du Dépositaire central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valeurs mobilières inscrites à la cote de la Bourse des Valeurs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titres émis par le Trésor par voie d’appel à la concurrence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actions des sociétés d’investissement à capital variable, les parts des fonds communs de placement, les parts de fonds de placement collectifs en titrisation et les parts ou actions d’organismes de placement en capital risque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titres de créances négociables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ainsi que toute autre valeur émise dans le cadre d’un appel public à l’épargne.</w:t>
      </w:r>
    </w:p>
    <w:p w:rsidR="00C915F5" w:rsidRPr="00905A4C" w:rsidRDefault="00C915F5" w:rsidP="0092478B">
      <w:pPr>
        <w:jc w:val="both"/>
        <w:rPr>
          <w:rFonts w:ascii="Tahoma" w:hAnsi="Tahoma" w:cs="Tahoma"/>
          <w:lang w:val="fr-FR"/>
        </w:rPr>
      </w:pPr>
      <w:r w:rsidRPr="00905A4C">
        <w:rPr>
          <w:rFonts w:ascii="Tahoma" w:hAnsi="Tahoma" w:cs="Tahoma"/>
          <w:lang w:val="fr-FR"/>
        </w:rPr>
        <w:t>Sur demande de la personne morale émettrice et sous réserve de l’accord du Dépositaire central, des valeurs autres que celles susmentionnées peuvent également être soumises au r</w:t>
      </w:r>
      <w:r w:rsidR="0092478B">
        <w:rPr>
          <w:rFonts w:ascii="Tahoma" w:hAnsi="Tahoma" w:cs="Tahoma"/>
          <w:lang w:val="fr-FR"/>
        </w:rPr>
        <w:t>égime général de l’inscription.</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2. Dossier d’admission </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La demande d’admission d’une valeur aux opérations de MAROCLEAR suppose que son émetteur a </w:t>
      </w:r>
      <w:proofErr w:type="spellStart"/>
      <w:r w:rsidRPr="00905A4C">
        <w:rPr>
          <w:rFonts w:ascii="Tahoma" w:hAnsi="Tahoma" w:cs="Tahoma"/>
          <w:lang w:val="fr-FR"/>
        </w:rPr>
        <w:t>accomplit</w:t>
      </w:r>
      <w:proofErr w:type="spellEnd"/>
      <w:r w:rsidRPr="00905A4C">
        <w:rPr>
          <w:rFonts w:ascii="Tahoma" w:hAnsi="Tahoma" w:cs="Tahoma"/>
          <w:lang w:val="fr-FR"/>
        </w:rPr>
        <w:t xml:space="preserve"> parallèlement ou antérieurement les formalités d’affiliation requises.</w:t>
      </w:r>
    </w:p>
    <w:p w:rsidR="00C915F5" w:rsidRPr="00905A4C" w:rsidRDefault="00C915F5" w:rsidP="00C915F5">
      <w:pPr>
        <w:jc w:val="both"/>
        <w:rPr>
          <w:rFonts w:ascii="Tahoma" w:hAnsi="Tahoma" w:cs="Tahoma"/>
          <w:lang w:val="fr-FR"/>
        </w:rPr>
      </w:pPr>
      <w:r w:rsidRPr="00905A4C">
        <w:rPr>
          <w:rFonts w:ascii="Tahoma" w:hAnsi="Tahoma" w:cs="Tahoma"/>
          <w:lang w:val="fr-FR"/>
        </w:rPr>
        <w:t>En vue de l’admission d’une valeur, l’émetteur ou son mandataire constitue un dossier comportant notamment les événements suivants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une demande d’</w:t>
      </w:r>
      <w:proofErr w:type="spellStart"/>
      <w:r w:rsidRPr="00905A4C">
        <w:rPr>
          <w:rFonts w:ascii="Tahoma" w:hAnsi="Tahoma" w:cs="Tahoma"/>
          <w:lang w:val="fr-FR"/>
        </w:rPr>
        <w:t>amission</w:t>
      </w:r>
      <w:proofErr w:type="spellEnd"/>
      <w:r w:rsidRPr="00905A4C">
        <w:rPr>
          <w:rFonts w:ascii="Tahoma" w:hAnsi="Tahoma" w:cs="Tahoma"/>
          <w:lang w:val="fr-FR"/>
        </w:rPr>
        <w:t xml:space="preserve"> précisant l’ensemble des caractéristiques de la valeur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statuts à jour ainsi que le PV des 3 dernières AGO et AGE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 note d’information pour les émissions faisant appel public à l’épargne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une lettre comptable d’admission conforme au modèle en </w:t>
      </w:r>
      <w:r w:rsidRPr="00905A4C">
        <w:rPr>
          <w:rFonts w:ascii="Tahoma" w:hAnsi="Tahoma" w:cs="Tahoma"/>
          <w:b/>
          <w:lang w:val="fr-FR"/>
        </w:rPr>
        <w:t>annexe 5</w:t>
      </w:r>
      <w:r w:rsidRPr="00905A4C">
        <w:rPr>
          <w:rFonts w:ascii="Tahoma" w:hAnsi="Tahoma" w:cs="Tahoma"/>
          <w:lang w:val="fr-FR"/>
        </w:rPr>
        <w:t>.</w:t>
      </w:r>
    </w:p>
    <w:p w:rsidR="00C915F5" w:rsidRPr="00905A4C" w:rsidRDefault="00C915F5" w:rsidP="00C915F5">
      <w:pPr>
        <w:jc w:val="both"/>
        <w:rPr>
          <w:rFonts w:ascii="Tahoma" w:hAnsi="Tahoma" w:cs="Tahoma"/>
          <w:lang w:val="fr-FR"/>
        </w:rPr>
      </w:pPr>
      <w:r w:rsidRPr="00905A4C">
        <w:rPr>
          <w:rFonts w:ascii="Tahoma" w:hAnsi="Tahoma" w:cs="Tahoma"/>
          <w:lang w:val="fr-FR"/>
        </w:rPr>
        <w:t>En outre, en fonction du type de la valeur, le dossier d’admission doit comporter en plus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u w:val="single"/>
          <w:lang w:val="fr-FR"/>
        </w:rPr>
        <w:t>pour les obligations</w:t>
      </w:r>
      <w:r w:rsidRPr="00905A4C">
        <w:rPr>
          <w:rFonts w:ascii="Tahoma" w:hAnsi="Tahoma" w:cs="Tahoma"/>
          <w:lang w:val="fr-FR"/>
        </w:rPr>
        <w:t> : l’échéancier de paiement des intérêts et éventuellement d’amortissement du capital ;</w:t>
      </w:r>
    </w:p>
    <w:p w:rsidR="00C915F5" w:rsidRDefault="00C915F5" w:rsidP="006A6530">
      <w:pPr>
        <w:pStyle w:val="Paragraphedeliste"/>
        <w:numPr>
          <w:ilvl w:val="0"/>
          <w:numId w:val="1"/>
        </w:numPr>
        <w:jc w:val="both"/>
        <w:rPr>
          <w:rFonts w:ascii="Tahoma" w:hAnsi="Tahoma" w:cs="Tahoma"/>
          <w:lang w:val="fr-FR"/>
        </w:rPr>
      </w:pPr>
      <w:r w:rsidRPr="00905A4C">
        <w:rPr>
          <w:rFonts w:ascii="Tahoma" w:hAnsi="Tahoma" w:cs="Tahoma"/>
          <w:u w:val="single"/>
          <w:lang w:val="fr-FR"/>
        </w:rPr>
        <w:t>pour les OPCVM</w:t>
      </w:r>
      <w:r w:rsidRPr="00905A4C">
        <w:rPr>
          <w:rFonts w:ascii="Tahoma" w:hAnsi="Tahoma" w:cs="Tahoma"/>
          <w:lang w:val="fr-FR"/>
        </w:rPr>
        <w:t xml:space="preserve"> : l'agrément du fond, le règlement de gestion, une lettre de délégation de gestion au dépositaire conforme au modèle en </w:t>
      </w:r>
      <w:r w:rsidRPr="00905A4C">
        <w:rPr>
          <w:rFonts w:ascii="Tahoma" w:hAnsi="Tahoma" w:cs="Tahoma"/>
          <w:b/>
          <w:lang w:val="fr-FR"/>
        </w:rPr>
        <w:t>annexe 6</w:t>
      </w:r>
      <w:r w:rsidRPr="00905A4C">
        <w:rPr>
          <w:rFonts w:ascii="Tahoma" w:hAnsi="Tahoma" w:cs="Tahoma"/>
          <w:lang w:val="fr-FR"/>
        </w:rPr>
        <w:t xml:space="preserve">, ainsi que les lettres comptables de mise à jour trimestrielles du compte émission, conformes au modèle en </w:t>
      </w:r>
      <w:r w:rsidRPr="00905A4C">
        <w:rPr>
          <w:rFonts w:ascii="Tahoma" w:hAnsi="Tahoma" w:cs="Tahoma"/>
          <w:b/>
          <w:lang w:val="fr-FR"/>
        </w:rPr>
        <w:t>annexe 7</w:t>
      </w:r>
      <w:r w:rsidRPr="00905A4C">
        <w:rPr>
          <w:rFonts w:ascii="Tahoma" w:hAnsi="Tahoma" w:cs="Tahoma"/>
          <w:lang w:val="fr-FR"/>
        </w:rPr>
        <w:t>.</w:t>
      </w:r>
    </w:p>
    <w:p w:rsidR="006471CC" w:rsidRDefault="00F959A5" w:rsidP="00F959A5">
      <w:pPr>
        <w:jc w:val="both"/>
        <w:rPr>
          <w:rFonts w:ascii="Tahoma" w:hAnsi="Tahoma" w:cs="Tahoma"/>
          <w:lang w:val="fr-FR"/>
        </w:rPr>
      </w:pPr>
      <w:r w:rsidRPr="00F959A5">
        <w:rPr>
          <w:rFonts w:ascii="Tahoma" w:hAnsi="Tahoma" w:cs="Tahoma"/>
          <w:lang w:val="fr-FR"/>
        </w:rPr>
        <w:t>En dehors des Bons du Trésor dont le processus d’admission est régit par un calendrier spécifique, les éléments susmentionnés doivent parvenir à MAROCLEAR dans un délai minimale de 5 jours ouvrables avant la date d’admission effective.</w:t>
      </w:r>
    </w:p>
    <w:p w:rsidR="006471CC" w:rsidRDefault="006471CC">
      <w:pPr>
        <w:rPr>
          <w:rFonts w:ascii="Tahoma" w:hAnsi="Tahoma" w:cs="Tahoma"/>
          <w:lang w:val="fr-FR"/>
        </w:rPr>
      </w:pPr>
      <w:r>
        <w:rPr>
          <w:rFonts w:ascii="Tahoma" w:hAnsi="Tahoma" w:cs="Tahoma"/>
          <w:lang w:val="fr-FR"/>
        </w:rPr>
        <w:br w:type="page"/>
      </w:r>
    </w:p>
    <w:p w:rsidR="00F959A5" w:rsidRPr="00C6155A" w:rsidRDefault="00F959A5" w:rsidP="00F959A5">
      <w:pPr>
        <w:rPr>
          <w:rFonts w:ascii="Tahoma" w:hAnsi="Tahoma" w:cs="Tahoma"/>
          <w:color w:val="89B42A"/>
          <w:u w:val="single"/>
          <w:lang w:val="fr-FR"/>
        </w:rPr>
      </w:pPr>
      <w:r w:rsidRPr="00C6155A">
        <w:rPr>
          <w:rFonts w:ascii="Tahoma" w:hAnsi="Tahoma" w:cs="Tahoma"/>
          <w:color w:val="89B42A"/>
          <w:u w:val="single"/>
          <w:lang w:val="fr-FR"/>
        </w:rPr>
        <w:t xml:space="preserve">3. Saisie de la demande d’admission via Frontier </w:t>
      </w:r>
    </w:p>
    <w:p w:rsidR="00F959A5" w:rsidRPr="00880855" w:rsidRDefault="00635C67" w:rsidP="0092478B">
      <w:pPr>
        <w:jc w:val="both"/>
        <w:rPr>
          <w:rFonts w:ascii="Tahoma" w:hAnsi="Tahoma" w:cs="Tahoma"/>
          <w:lang w:val="fr-FR"/>
        </w:rPr>
      </w:pPr>
      <w:proofErr w:type="spellStart"/>
      <w:r w:rsidRPr="00880855">
        <w:rPr>
          <w:rFonts w:ascii="Tahoma" w:hAnsi="Tahoma" w:cs="Tahoma"/>
          <w:lang w:val="fr-FR"/>
        </w:rPr>
        <w:t>Parrallèlement</w:t>
      </w:r>
      <w:proofErr w:type="spellEnd"/>
      <w:r w:rsidRPr="00880855">
        <w:rPr>
          <w:rFonts w:ascii="Tahoma" w:hAnsi="Tahoma" w:cs="Tahoma"/>
          <w:lang w:val="fr-FR"/>
        </w:rPr>
        <w:t xml:space="preserve"> à la constitution du dossier d’admission</w:t>
      </w:r>
      <w:r w:rsidR="00F959A5" w:rsidRPr="00880855">
        <w:rPr>
          <w:rFonts w:ascii="Tahoma" w:hAnsi="Tahoma" w:cs="Tahoma"/>
          <w:lang w:val="fr-FR"/>
        </w:rPr>
        <w:t xml:space="preserve">, une requête pourrait être saisie via l’application Frontier (sous réserve de disposition d’un accès valide). </w:t>
      </w:r>
    </w:p>
    <w:p w:rsidR="00F959A5" w:rsidRPr="00880855" w:rsidRDefault="00F959A5" w:rsidP="006471CC">
      <w:pPr>
        <w:autoSpaceDE w:val="0"/>
        <w:autoSpaceDN w:val="0"/>
        <w:adjustRightInd w:val="0"/>
        <w:rPr>
          <w:rFonts w:ascii="Tahoma" w:hAnsi="Tahoma" w:cs="Tahoma"/>
          <w:lang w:val="fr-FR"/>
        </w:rPr>
      </w:pPr>
      <w:r w:rsidRPr="00880855">
        <w:rPr>
          <w:rFonts w:ascii="Tahoma" w:hAnsi="Tahoma" w:cs="Tahoma"/>
          <w:lang w:val="fr-FR"/>
        </w:rPr>
        <w:t>Tous les champs obligatoires et conditionnels obligatoires doivent être remplis pour que la requête puisse être créée avec succès sur Frontier.</w:t>
      </w:r>
    </w:p>
    <w:p w:rsidR="00F959A5" w:rsidRPr="00880855" w:rsidRDefault="00F959A5" w:rsidP="006471CC">
      <w:pPr>
        <w:autoSpaceDE w:val="0"/>
        <w:autoSpaceDN w:val="0"/>
        <w:adjustRightInd w:val="0"/>
        <w:rPr>
          <w:rFonts w:ascii="Tahoma" w:hAnsi="Tahoma" w:cs="Tahoma"/>
          <w:lang w:val="fr-FR"/>
        </w:rPr>
      </w:pPr>
      <w:r w:rsidRPr="00880855">
        <w:rPr>
          <w:rFonts w:ascii="Tahoma" w:hAnsi="Tahoma" w:cs="Tahoma"/>
          <w:lang w:val="fr-FR"/>
        </w:rPr>
        <w:t xml:space="preserve">La requête doit obligatoirement comporter </w:t>
      </w:r>
      <w:r w:rsidR="00635C67" w:rsidRPr="00880855">
        <w:rPr>
          <w:rFonts w:ascii="Tahoma" w:hAnsi="Tahoma" w:cs="Tahoma"/>
          <w:lang w:val="fr-FR"/>
        </w:rPr>
        <w:t xml:space="preserve">au moins une lettre comptable </w:t>
      </w:r>
      <w:r w:rsidRPr="00880855">
        <w:rPr>
          <w:rFonts w:ascii="Tahoma" w:hAnsi="Tahoma" w:cs="Tahoma"/>
          <w:lang w:val="fr-FR"/>
        </w:rPr>
        <w:t>d’admission</w:t>
      </w:r>
      <w:r w:rsidR="00635C67" w:rsidRPr="00880855">
        <w:rPr>
          <w:rFonts w:ascii="Tahoma" w:hAnsi="Tahoma" w:cs="Tahoma"/>
          <w:lang w:val="fr-FR"/>
        </w:rPr>
        <w:t xml:space="preserve"> pour une prise en charge au niveau de MAROCLEAR</w:t>
      </w:r>
      <w:r w:rsidRPr="00880855">
        <w:rPr>
          <w:rFonts w:ascii="Tahoma" w:hAnsi="Tahoma" w:cs="Tahoma"/>
          <w:lang w:val="fr-FR"/>
        </w:rPr>
        <w:t>.</w:t>
      </w:r>
    </w:p>
    <w:p w:rsidR="00635C67" w:rsidRPr="00880855" w:rsidRDefault="00635C67" w:rsidP="006471CC">
      <w:pPr>
        <w:autoSpaceDE w:val="0"/>
        <w:autoSpaceDN w:val="0"/>
        <w:adjustRightInd w:val="0"/>
        <w:rPr>
          <w:rFonts w:ascii="Tahoma" w:hAnsi="Tahoma" w:cs="Tahoma"/>
          <w:lang w:val="fr-FR"/>
        </w:rPr>
      </w:pPr>
      <w:r w:rsidRPr="00880855">
        <w:rPr>
          <w:rFonts w:ascii="Tahoma" w:hAnsi="Tahoma" w:cs="Tahoma"/>
          <w:lang w:val="fr-FR"/>
        </w:rPr>
        <w:t>Les requêtes peuvent être initiées à l’intérieur de la plage horaire fixée par MAROCLEAR et qui s’étend de 8h30 à 16h en alignement avec les horaires de la plateforme.</w:t>
      </w:r>
    </w:p>
    <w:p w:rsidR="00635C67" w:rsidRPr="00880855" w:rsidRDefault="00635C67" w:rsidP="006471CC">
      <w:pPr>
        <w:autoSpaceDE w:val="0"/>
        <w:autoSpaceDN w:val="0"/>
        <w:adjustRightInd w:val="0"/>
        <w:rPr>
          <w:rFonts w:ascii="Tahoma" w:hAnsi="Tahoma" w:cs="Tahoma"/>
          <w:lang w:val="fr-FR"/>
        </w:rPr>
      </w:pPr>
      <w:r w:rsidRPr="00880855">
        <w:rPr>
          <w:rFonts w:ascii="Tahoma" w:hAnsi="Tahoma" w:cs="Tahoma"/>
          <w:lang w:val="fr-FR"/>
        </w:rPr>
        <w:t xml:space="preserve">La saisie des requêtes via Frontier ne dispense pas de l’obligation de transmettre à MAROCLEAR le dossier d’admission une fois toutes les pièces susmentionnées </w:t>
      </w:r>
      <w:r w:rsidR="008E31D4" w:rsidRPr="00880855">
        <w:rPr>
          <w:rFonts w:ascii="Tahoma" w:hAnsi="Tahoma" w:cs="Tahoma"/>
          <w:lang w:val="fr-FR"/>
        </w:rPr>
        <w:t>réunies</w:t>
      </w:r>
      <w:r w:rsidRPr="00880855">
        <w:rPr>
          <w:rFonts w:ascii="Tahoma" w:hAnsi="Tahoma" w:cs="Tahoma"/>
          <w:lang w:val="fr-FR"/>
        </w:rPr>
        <w:t xml:space="preserve">. </w:t>
      </w:r>
    </w:p>
    <w:p w:rsidR="00F959A5" w:rsidRPr="00880855" w:rsidRDefault="00F959A5" w:rsidP="006471CC">
      <w:pPr>
        <w:autoSpaceDE w:val="0"/>
        <w:autoSpaceDN w:val="0"/>
        <w:adjustRightInd w:val="0"/>
        <w:rPr>
          <w:rFonts w:ascii="Tahoma" w:hAnsi="Tahoma" w:cs="Tahoma"/>
          <w:lang w:val="fr-FR"/>
        </w:rPr>
      </w:pPr>
      <w:r w:rsidRPr="00880855">
        <w:rPr>
          <w:rFonts w:ascii="Tahoma" w:hAnsi="Tahoma" w:cs="Tahoma"/>
          <w:lang w:val="fr-FR"/>
        </w:rPr>
        <w:t xml:space="preserve">Dès autorisation par le chargé du référentiel et attribution du code ISIN définitif (selon les règles de codification en vigueur), l’instrument est en statut </w:t>
      </w:r>
      <w:r w:rsidR="006471CC">
        <w:rPr>
          <w:rFonts w:ascii="Tahoma" w:hAnsi="Tahoma" w:cs="Tahoma"/>
          <w:lang w:val="fr-FR"/>
        </w:rPr>
        <w:t>« </w:t>
      </w:r>
      <w:r w:rsidRPr="00880855">
        <w:rPr>
          <w:rFonts w:ascii="Tahoma" w:hAnsi="Tahoma" w:cs="Tahoma"/>
          <w:lang w:val="fr-FR"/>
        </w:rPr>
        <w:t>active</w:t>
      </w:r>
      <w:r w:rsidR="006471CC">
        <w:rPr>
          <w:rFonts w:ascii="Tahoma" w:hAnsi="Tahoma" w:cs="Tahoma"/>
          <w:lang w:val="fr-FR"/>
        </w:rPr>
        <w:t> »</w:t>
      </w:r>
      <w:r w:rsidRPr="00880855">
        <w:rPr>
          <w:rFonts w:ascii="Tahoma" w:hAnsi="Tahoma" w:cs="Tahoma"/>
          <w:lang w:val="fr-FR"/>
        </w:rPr>
        <w:t>. La mise à jour du statut de l’instrument s’opère sur Frontier également.</w:t>
      </w:r>
    </w:p>
    <w:p w:rsidR="00F959A5" w:rsidRDefault="00F959A5" w:rsidP="006471CC">
      <w:pPr>
        <w:autoSpaceDE w:val="0"/>
        <w:autoSpaceDN w:val="0"/>
        <w:adjustRightInd w:val="0"/>
        <w:rPr>
          <w:rFonts w:ascii="Tahoma" w:hAnsi="Tahoma" w:cs="Tahoma"/>
          <w:lang w:val="fr-FR"/>
        </w:rPr>
      </w:pPr>
      <w:r w:rsidRPr="00880855">
        <w:rPr>
          <w:rFonts w:ascii="Tahoma" w:hAnsi="Tahoma" w:cs="Tahoma"/>
          <w:lang w:val="fr-FR"/>
        </w:rPr>
        <w:t xml:space="preserve">En cas d’incohérence entre les éléments transmis et les informations renseignées dans la requête, le chargé du référentiel rejette la demande. </w:t>
      </w:r>
      <w:r w:rsidR="00456F03">
        <w:rPr>
          <w:rFonts w:ascii="Tahoma" w:hAnsi="Tahoma" w:cs="Tahoma"/>
          <w:lang w:val="fr-FR"/>
        </w:rPr>
        <w:t>A</w:t>
      </w:r>
      <w:r w:rsidRPr="00880855">
        <w:rPr>
          <w:rFonts w:ascii="Tahoma" w:hAnsi="Tahoma" w:cs="Tahoma"/>
          <w:lang w:val="fr-FR"/>
        </w:rPr>
        <w:t xml:space="preserve"> charge pour </w:t>
      </w:r>
      <w:r w:rsidR="00456F03">
        <w:rPr>
          <w:rFonts w:ascii="Tahoma" w:hAnsi="Tahoma" w:cs="Tahoma"/>
          <w:lang w:val="fr-FR"/>
        </w:rPr>
        <w:t>l</w:t>
      </w:r>
      <w:r w:rsidR="00456F03" w:rsidRPr="00880855">
        <w:rPr>
          <w:rFonts w:ascii="Tahoma" w:hAnsi="Tahoma" w:cs="Tahoma"/>
          <w:lang w:val="fr-FR"/>
        </w:rPr>
        <w:t xml:space="preserve">’émetteur ou son représentant </w:t>
      </w:r>
      <w:r w:rsidRPr="00880855">
        <w:rPr>
          <w:rFonts w:ascii="Tahoma" w:hAnsi="Tahoma" w:cs="Tahoma"/>
          <w:lang w:val="fr-FR"/>
        </w:rPr>
        <w:t>de présenter une deuxième requête via la même application.</w:t>
      </w:r>
    </w:p>
    <w:p w:rsidR="00C915F5" w:rsidRPr="00905A4C" w:rsidRDefault="00C915F5" w:rsidP="00905A4C">
      <w:pPr>
        <w:jc w:val="both"/>
        <w:rPr>
          <w:rFonts w:ascii="Tahoma" w:hAnsi="Tahoma" w:cs="Tahoma"/>
          <w:lang w:val="fr-FR"/>
        </w:rPr>
      </w:pPr>
      <w:r w:rsidRPr="00880855">
        <w:rPr>
          <w:rFonts w:ascii="Tahoma" w:hAnsi="Tahoma" w:cs="Tahoma"/>
          <w:lang w:val="fr-FR"/>
        </w:rPr>
        <w:t>Lorsque tous les éléments nécessaires à l’admission d’une valeur ont été transmis</w:t>
      </w:r>
      <w:r w:rsidR="00D47B19" w:rsidRPr="00880855">
        <w:rPr>
          <w:rFonts w:ascii="Tahoma" w:hAnsi="Tahoma" w:cs="Tahoma"/>
          <w:lang w:val="fr-FR"/>
        </w:rPr>
        <w:t xml:space="preserve"> par voie classique </w:t>
      </w:r>
      <w:r w:rsidR="008E31D4" w:rsidRPr="00880855">
        <w:rPr>
          <w:rFonts w:ascii="Tahoma" w:hAnsi="Tahoma" w:cs="Tahoma"/>
          <w:lang w:val="fr-FR"/>
        </w:rPr>
        <w:t xml:space="preserve">et </w:t>
      </w:r>
      <w:r w:rsidR="00D47B19" w:rsidRPr="00880855">
        <w:rPr>
          <w:rFonts w:ascii="Tahoma" w:hAnsi="Tahoma" w:cs="Tahoma"/>
          <w:lang w:val="fr-FR"/>
        </w:rPr>
        <w:t>via Frontier</w:t>
      </w:r>
      <w:r w:rsidR="00D47B19">
        <w:rPr>
          <w:rFonts w:ascii="Tahoma" w:hAnsi="Tahoma" w:cs="Tahoma"/>
          <w:lang w:val="fr-FR"/>
        </w:rPr>
        <w:t>,</w:t>
      </w:r>
      <w:r w:rsidRPr="00905A4C">
        <w:rPr>
          <w:rFonts w:ascii="Tahoma" w:hAnsi="Tahoma" w:cs="Tahoma"/>
          <w:lang w:val="fr-FR"/>
        </w:rPr>
        <w:t xml:space="preserve"> MAROCLEAR procède à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 transmission à l’émetteur ou à son mandataire d’un accord de principe lorsqu’il s’agit d’une valeur cotée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 prise en charge de la valeur en question et à la mise à jour du répertoire des valeurs en conséquence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la diffusion d’un avis informant la place de l’identité et du code de la nouvelle valeur, de son émetteur et le cas échéant du centralisateur désigné.</w:t>
      </w:r>
    </w:p>
    <w:p w:rsidR="00C915F5" w:rsidRPr="00905A4C" w:rsidRDefault="00C915F5" w:rsidP="00C915F5">
      <w:pPr>
        <w:jc w:val="both"/>
        <w:rPr>
          <w:rFonts w:ascii="Tahoma" w:hAnsi="Tahoma" w:cs="Tahoma"/>
          <w:lang w:val="fr-FR"/>
        </w:rPr>
      </w:pPr>
      <w:r w:rsidRPr="00905A4C">
        <w:rPr>
          <w:rFonts w:ascii="Tahoma" w:hAnsi="Tahoma" w:cs="Tahoma"/>
          <w:lang w:val="fr-FR"/>
        </w:rPr>
        <w:t>Dans le cas contraire, MAROCLEAR adresse à l’émetteur ou à son mandataire un courrier précisant les éléments manquants à son dossier d’admission.</w:t>
      </w:r>
    </w:p>
    <w:p w:rsidR="008E31D4" w:rsidRDefault="00C915F5" w:rsidP="0092478B">
      <w:pPr>
        <w:jc w:val="both"/>
        <w:rPr>
          <w:rFonts w:ascii="Tahoma" w:hAnsi="Tahoma" w:cs="Tahoma"/>
          <w:lang w:val="fr-FR"/>
        </w:rPr>
      </w:pPr>
      <w:r w:rsidRPr="00905A4C">
        <w:rPr>
          <w:rFonts w:ascii="Tahoma" w:hAnsi="Tahoma" w:cs="Tahoma"/>
          <w:lang w:val="fr-FR"/>
        </w:rPr>
        <w:t>Par ailleurs, au cas où l’admission a été faite sur la base d’une note d’information provisoire (cas des OPCVM par exemple), l’émetteur dispose d’un délai maximal de 5 jours pour transmettre à MAROCLEAR une copie de la note d’information défini</w:t>
      </w:r>
      <w:r w:rsidR="00456F03">
        <w:rPr>
          <w:rFonts w:ascii="Tahoma" w:hAnsi="Tahoma" w:cs="Tahoma"/>
          <w:lang w:val="fr-FR"/>
        </w:rPr>
        <w:t>tive, visée par l’AMMC</w:t>
      </w:r>
      <w:r w:rsidR="0092478B">
        <w:rPr>
          <w:rFonts w:ascii="Tahoma" w:hAnsi="Tahoma" w:cs="Tahoma"/>
          <w:lang w:val="fr-FR"/>
        </w:rPr>
        <w:t>.</w:t>
      </w:r>
    </w:p>
    <w:p w:rsidR="00C915F5" w:rsidRPr="00C6155A" w:rsidRDefault="00F959A5" w:rsidP="00C915F5">
      <w:pPr>
        <w:rPr>
          <w:rFonts w:ascii="Tahoma" w:hAnsi="Tahoma" w:cs="Tahoma"/>
          <w:color w:val="89B42A"/>
          <w:u w:val="single"/>
          <w:lang w:val="fr-FR"/>
        </w:rPr>
      </w:pPr>
      <w:r w:rsidRPr="00C6155A">
        <w:rPr>
          <w:rFonts w:ascii="Tahoma" w:hAnsi="Tahoma" w:cs="Tahoma"/>
          <w:color w:val="89B42A"/>
          <w:u w:val="single"/>
          <w:lang w:val="fr-FR"/>
        </w:rPr>
        <w:t>4</w:t>
      </w:r>
      <w:r w:rsidR="00C915F5" w:rsidRPr="00C6155A">
        <w:rPr>
          <w:rFonts w:ascii="Tahoma" w:hAnsi="Tahoma" w:cs="Tahoma"/>
          <w:color w:val="89B42A"/>
          <w:u w:val="single"/>
          <w:lang w:val="fr-FR"/>
        </w:rPr>
        <w:t xml:space="preserve">. Radiation </w:t>
      </w:r>
    </w:p>
    <w:p w:rsidR="00C915F5" w:rsidRPr="00905A4C" w:rsidRDefault="00C915F5" w:rsidP="00C915F5">
      <w:pPr>
        <w:jc w:val="both"/>
        <w:rPr>
          <w:rFonts w:ascii="Tahoma" w:hAnsi="Tahoma" w:cs="Tahoma"/>
          <w:lang w:val="fr-FR"/>
        </w:rPr>
      </w:pPr>
      <w:r w:rsidRPr="00905A4C">
        <w:rPr>
          <w:rFonts w:ascii="Tahoma" w:hAnsi="Tahoma" w:cs="Tahoma"/>
          <w:lang w:val="fr-FR"/>
        </w:rPr>
        <w:t>La radiation d’une valeur cotée ne peut intervenir que lorsqu’elle a été radiée par la bourse de Casablanca. Dans ce cas, MAROCLEAR maintient par défaut la valeur en question admise à ses opérations, sauf demande contraire de l’émetteur concerné.</w:t>
      </w:r>
    </w:p>
    <w:p w:rsidR="00C915F5" w:rsidRPr="00905A4C" w:rsidRDefault="00C915F5" w:rsidP="00C915F5">
      <w:pPr>
        <w:jc w:val="both"/>
        <w:rPr>
          <w:rFonts w:ascii="Tahoma" w:hAnsi="Tahoma" w:cs="Tahoma"/>
          <w:lang w:val="fr-FR"/>
        </w:rPr>
      </w:pPr>
      <w:r w:rsidRPr="00905A4C">
        <w:rPr>
          <w:rFonts w:ascii="Tahoma" w:hAnsi="Tahoma" w:cs="Tahoma"/>
          <w:lang w:val="fr-FR"/>
        </w:rPr>
        <w:t>S’agissant des obligations, coupons de dividendes et d’intérêts et autres droits, leur radiation intervient automatiquement à l’issu des délais d’exercice prévus au chapitre OST.</w:t>
      </w:r>
    </w:p>
    <w:p w:rsidR="00C915F5" w:rsidRDefault="00C915F5" w:rsidP="0092478B">
      <w:pPr>
        <w:jc w:val="both"/>
        <w:rPr>
          <w:rFonts w:ascii="Tahoma" w:hAnsi="Tahoma" w:cs="Tahoma"/>
          <w:lang w:val="fr-FR"/>
        </w:rPr>
      </w:pPr>
      <w:r w:rsidRPr="00905A4C">
        <w:rPr>
          <w:rFonts w:ascii="Tahoma" w:hAnsi="Tahoma" w:cs="Tahoma"/>
          <w:lang w:val="fr-FR"/>
        </w:rPr>
        <w:t>Enfin, la radiation éventuelle d’OPCVM, de FPCT et d’OPCR, s’effectue conformément à la réglementation régissant ce type d’instrument, not</w:t>
      </w:r>
      <w:r w:rsidR="0092478B">
        <w:rPr>
          <w:rFonts w:ascii="Tahoma" w:hAnsi="Tahoma" w:cs="Tahoma"/>
          <w:lang w:val="fr-FR"/>
        </w:rPr>
        <w:t>amment les circulaires du CDVM.</w:t>
      </w:r>
    </w:p>
    <w:p w:rsidR="00C915F5" w:rsidRPr="00270A84" w:rsidRDefault="00C915F5" w:rsidP="0092478B">
      <w:pPr>
        <w:rPr>
          <w:rFonts w:ascii="Tahoma" w:hAnsi="Tahoma" w:cs="Tahoma"/>
          <w:b/>
          <w:color w:val="E26206" w:themeColor="accent6" w:themeShade="BF"/>
          <w:lang w:val="fr-FR"/>
        </w:rPr>
      </w:pPr>
      <w:r w:rsidRPr="00270A84">
        <w:rPr>
          <w:rFonts w:ascii="Tahoma" w:hAnsi="Tahoma" w:cs="Tahoma"/>
          <w:b/>
          <w:color w:val="E26206" w:themeColor="accent6" w:themeShade="BF"/>
          <w:lang w:val="fr-FR"/>
        </w:rPr>
        <w:t>I</w:t>
      </w:r>
      <w:r w:rsidR="0092478B" w:rsidRPr="00270A84">
        <w:rPr>
          <w:rFonts w:ascii="Tahoma" w:hAnsi="Tahoma" w:cs="Tahoma"/>
          <w:b/>
          <w:color w:val="E26206" w:themeColor="accent6" w:themeShade="BF"/>
          <w:lang w:val="fr-FR"/>
        </w:rPr>
        <w:t xml:space="preserve">V. COMPTES COURANTS DE TITRES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1. Rappel du cadre légal et réglementaire </w:t>
      </w:r>
    </w:p>
    <w:p w:rsidR="00C915F5" w:rsidRPr="0092478B" w:rsidRDefault="00C915F5" w:rsidP="0092478B">
      <w:pPr>
        <w:jc w:val="both"/>
        <w:rPr>
          <w:rFonts w:ascii="Tahoma" w:eastAsia="Calibri" w:hAnsi="Tahoma" w:cs="Tahoma"/>
          <w:lang w:val="fr-FR"/>
        </w:rPr>
      </w:pPr>
      <w:r w:rsidRPr="00905A4C">
        <w:rPr>
          <w:rFonts w:ascii="Tahoma" w:hAnsi="Tahoma" w:cs="Tahoma"/>
          <w:lang w:val="fr-FR"/>
        </w:rPr>
        <w:t>L</w:t>
      </w:r>
      <w:r w:rsidRPr="00905A4C">
        <w:rPr>
          <w:rFonts w:ascii="Tahoma" w:eastAsia="Calibri" w:hAnsi="Tahoma" w:cs="Tahoma"/>
          <w:lang w:val="fr-FR"/>
        </w:rPr>
        <w:t>e régime de l’inscription en compte qui encadre la détention des titres est fondé sur une compt</w:t>
      </w:r>
      <w:r w:rsidR="0092478B">
        <w:rPr>
          <w:rFonts w:ascii="Tahoma" w:eastAsia="Calibri" w:hAnsi="Tahoma" w:cs="Tahoma"/>
          <w:lang w:val="fr-FR"/>
        </w:rPr>
        <w:t>abilité-titres à deux niveaux :</w:t>
      </w:r>
    </w:p>
    <w:p w:rsidR="00C915F5" w:rsidRPr="00905A4C" w:rsidRDefault="00C915F5" w:rsidP="00A570DC">
      <w:pPr>
        <w:pStyle w:val="Paragraphedeliste"/>
        <w:numPr>
          <w:ilvl w:val="0"/>
          <w:numId w:val="1"/>
        </w:numPr>
        <w:ind w:left="714" w:hanging="357"/>
        <w:contextualSpacing w:val="0"/>
        <w:jc w:val="both"/>
        <w:rPr>
          <w:rFonts w:ascii="Tahoma" w:eastAsia="Calibri" w:hAnsi="Tahoma" w:cs="Tahoma"/>
          <w:lang w:val="fr-FR"/>
        </w:rPr>
      </w:pPr>
      <w:r w:rsidRPr="00905A4C">
        <w:rPr>
          <w:rFonts w:ascii="Tahoma" w:eastAsia="Calibri" w:hAnsi="Tahoma" w:cs="Tahoma"/>
          <w:lang w:val="fr-FR"/>
        </w:rPr>
        <w:t xml:space="preserve">1er niveau chez le teneur de comptes lui-même : mettant en relation, dans chaque valeur, les avoirs du teneur de comptes en question chez MAROCLEAR face au détail des positions qu’il gère pour son propre compte et/ou pour le compte de chacun de ses clients.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eastAsia="Calibri" w:hAnsi="Tahoma" w:cs="Tahoma"/>
          <w:lang w:val="fr-FR"/>
        </w:rPr>
        <w:t>2ème niveau chez le Dépositaire Central : mettant en relation la quantité totale des titres émis dans une valeur donnée</w:t>
      </w:r>
      <w:r w:rsidRPr="00905A4C">
        <w:rPr>
          <w:rFonts w:ascii="Tahoma" w:hAnsi="Tahoma" w:cs="Tahoma"/>
          <w:lang w:val="fr-FR"/>
        </w:rPr>
        <w:t>,</w:t>
      </w:r>
      <w:r w:rsidRPr="00905A4C">
        <w:rPr>
          <w:rFonts w:ascii="Tahoma" w:eastAsia="Calibri" w:hAnsi="Tahoma" w:cs="Tahoma"/>
          <w:lang w:val="fr-FR"/>
        </w:rPr>
        <w:t xml:space="preserve"> face aux totaux des avoirs gérés par chaque affilié teneur de comptes</w:t>
      </w:r>
      <w:r w:rsidRPr="00905A4C">
        <w:rPr>
          <w:rFonts w:ascii="Tahoma" w:hAnsi="Tahoma" w:cs="Tahoma"/>
          <w:lang w:val="fr-FR"/>
        </w:rPr>
        <w:t> ;</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Les transferts de titres entre intervenants du marché s’effectuent exclusivement par virements de compte à compte. A cet égard, le plan comptable minimal applicable à MAROCLEAR, ainsi que celui à respecter par les affiliés, demeurent en vigueur, tel que précisés dans le règlement général de MAROCLEAR.</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2. Comptes courants de titres</w:t>
      </w: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2.1 Structure comptable chez MAROCLEAR</w:t>
      </w:r>
    </w:p>
    <w:p w:rsidR="00C915F5" w:rsidRPr="00905A4C" w:rsidRDefault="00A570DC" w:rsidP="00C915F5">
      <w:pPr>
        <w:jc w:val="both"/>
        <w:rPr>
          <w:rFonts w:ascii="Tahoma" w:eastAsia="Calibri" w:hAnsi="Tahoma" w:cs="Tahoma"/>
          <w:lang w:val="fr-FR"/>
        </w:rPr>
      </w:pPr>
      <w:r>
        <w:rPr>
          <w:rFonts w:ascii="Tahoma" w:eastAsia="Calibri" w:hAnsi="Tahoma" w:cs="Tahoma"/>
          <w:lang w:val="fr-FR"/>
        </w:rPr>
        <w:t>D</w:t>
      </w:r>
      <w:r w:rsidR="00C915F5" w:rsidRPr="00905A4C">
        <w:rPr>
          <w:rFonts w:ascii="Tahoma" w:eastAsia="Calibri" w:hAnsi="Tahoma" w:cs="Tahoma"/>
          <w:lang w:val="fr-FR"/>
        </w:rPr>
        <w:t>ès l’affiliation, MAROCLEAR ouvre par défaut à chaque affilié, en fonction de son rôle, un nombre limité de comptes, identifiés chacun par un numéro précis.</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En effet, dans ce contexte, chaque compte ouvert est multi-instruments, c'est-à-dire qu’à l’intérieur d’un même compte (identifié par un numéro donné), l’affilié retrouve les positions détenues sur chaque instrument géré. A titre d’exemple, un dépositaire ayant des avoirs propres, disposera d’un seul compte (d’</w:t>
      </w:r>
      <w:proofErr w:type="spellStart"/>
      <w:r w:rsidRPr="00905A4C">
        <w:rPr>
          <w:rFonts w:ascii="Tahoma" w:eastAsia="Calibri" w:hAnsi="Tahoma" w:cs="Tahoma"/>
          <w:lang w:val="fr-FR"/>
        </w:rPr>
        <w:t>avoirs</w:t>
      </w:r>
      <w:proofErr w:type="spellEnd"/>
      <w:r w:rsidRPr="00905A4C">
        <w:rPr>
          <w:rFonts w:ascii="Tahoma" w:eastAsia="Calibri" w:hAnsi="Tahoma" w:cs="Tahoma"/>
          <w:lang w:val="fr-FR"/>
        </w:rPr>
        <w:t xml:space="preserve"> propres), dans lequel seront détaillées les positions sur chacune des valeurs détenues.</w:t>
      </w:r>
    </w:p>
    <w:p w:rsidR="00C915F5" w:rsidRDefault="00C915F5" w:rsidP="00C915F5">
      <w:pPr>
        <w:jc w:val="both"/>
        <w:rPr>
          <w:rFonts w:ascii="Tahoma" w:eastAsia="Calibri" w:hAnsi="Tahoma" w:cs="Tahoma"/>
        </w:rPr>
      </w:pPr>
      <w:r w:rsidRPr="00905A4C">
        <w:rPr>
          <w:rFonts w:ascii="Tahoma" w:eastAsia="Calibri" w:hAnsi="Tahoma" w:cs="Tahoma"/>
          <w:lang w:val="fr-FR"/>
        </w:rPr>
        <w:t xml:space="preserve">Par ailleurs, outre la notion de position, les affiliés disposent sur chaque compte d’informations supplémentaires permettant de les renseigner sur les opérations en cours. </w:t>
      </w:r>
      <w:proofErr w:type="spellStart"/>
      <w:r w:rsidRPr="00A1450A">
        <w:rPr>
          <w:rFonts w:ascii="Tahoma" w:eastAsia="Calibri" w:hAnsi="Tahoma" w:cs="Tahoma"/>
        </w:rPr>
        <w:t>Ainsi</w:t>
      </w:r>
      <w:proofErr w:type="spellEnd"/>
      <w:r w:rsidRPr="00A1450A">
        <w:rPr>
          <w:rFonts w:ascii="Tahoma" w:eastAsia="Calibri" w:hAnsi="Tahoma" w:cs="Tahoma"/>
        </w:rPr>
        <w:t xml:space="preserve">, à </w:t>
      </w:r>
      <w:proofErr w:type="spellStart"/>
      <w:r w:rsidRPr="00A1450A">
        <w:rPr>
          <w:rFonts w:ascii="Tahoma" w:eastAsia="Calibri" w:hAnsi="Tahoma" w:cs="Tahoma"/>
        </w:rPr>
        <w:t>chaque</w:t>
      </w:r>
      <w:proofErr w:type="spellEnd"/>
      <w:r w:rsidRPr="00A1450A">
        <w:rPr>
          <w:rFonts w:ascii="Tahoma" w:eastAsia="Calibri" w:hAnsi="Tahoma" w:cs="Tahoma"/>
        </w:rPr>
        <w:t xml:space="preserve"> </w:t>
      </w:r>
      <w:proofErr w:type="spellStart"/>
      <w:r w:rsidRPr="00A1450A">
        <w:rPr>
          <w:rFonts w:ascii="Tahoma" w:eastAsia="Calibri" w:hAnsi="Tahoma" w:cs="Tahoma"/>
        </w:rPr>
        <w:t>compte</w:t>
      </w:r>
      <w:proofErr w:type="spellEnd"/>
      <w:r w:rsidRPr="00A1450A">
        <w:rPr>
          <w:rFonts w:ascii="Tahoma" w:eastAsia="Calibri" w:hAnsi="Tahoma" w:cs="Tahoma"/>
        </w:rPr>
        <w:t xml:space="preserve"> </w:t>
      </w:r>
      <w:proofErr w:type="spellStart"/>
      <w:r>
        <w:rPr>
          <w:rFonts w:ascii="Tahoma" w:eastAsia="Calibri" w:hAnsi="Tahoma" w:cs="Tahoma"/>
        </w:rPr>
        <w:t>sont</w:t>
      </w:r>
      <w:proofErr w:type="spellEnd"/>
      <w:r>
        <w:rPr>
          <w:rFonts w:ascii="Tahoma" w:eastAsia="Calibri" w:hAnsi="Tahoma" w:cs="Tahoma"/>
        </w:rPr>
        <w:t xml:space="preserve"> </w:t>
      </w:r>
      <w:proofErr w:type="spellStart"/>
      <w:r>
        <w:rPr>
          <w:rFonts w:ascii="Tahoma" w:eastAsia="Calibri" w:hAnsi="Tahoma" w:cs="Tahoma"/>
        </w:rPr>
        <w:t>associées</w:t>
      </w:r>
      <w:proofErr w:type="spellEnd"/>
      <w:r>
        <w:rPr>
          <w:rFonts w:ascii="Tahoma" w:eastAsia="Calibri" w:hAnsi="Tahoma" w:cs="Tahoma"/>
        </w:rPr>
        <w:t xml:space="preserve"> </w:t>
      </w:r>
      <w:proofErr w:type="spellStart"/>
      <w:r w:rsidRPr="00A1450A">
        <w:rPr>
          <w:rFonts w:ascii="Tahoma" w:eastAsia="Calibri" w:hAnsi="Tahoma" w:cs="Tahoma"/>
        </w:rPr>
        <w:t>plusieurs</w:t>
      </w:r>
      <w:proofErr w:type="spellEnd"/>
      <w:r w:rsidRPr="00A1450A">
        <w:rPr>
          <w:rFonts w:ascii="Tahoma" w:eastAsia="Calibri" w:hAnsi="Tahoma" w:cs="Tahoma"/>
        </w:rPr>
        <w:t xml:space="preserve"> « Balances »</w:t>
      </w:r>
      <w:r>
        <w:rPr>
          <w:rFonts w:ascii="Tahoma" w:eastAsia="Calibri" w:hAnsi="Tahoma" w:cs="Tahoma"/>
        </w:rPr>
        <w:t xml:space="preserve">, </w:t>
      </w:r>
      <w:proofErr w:type="spellStart"/>
      <w:r w:rsidR="00A82D6E">
        <w:rPr>
          <w:rFonts w:ascii="Tahoma" w:eastAsia="Calibri" w:hAnsi="Tahoma" w:cs="Tahoma"/>
        </w:rPr>
        <w:t>notamment</w:t>
      </w:r>
      <w:proofErr w:type="spellEnd"/>
      <w:r w:rsidR="00A82D6E">
        <w:rPr>
          <w:rFonts w:ascii="Tahoma" w:eastAsia="Calibri" w:hAnsi="Tahoma" w:cs="Tahoma"/>
        </w:rPr>
        <w:t>:</w:t>
      </w:r>
    </w:p>
    <w:p w:rsidR="00C915F5" w:rsidRPr="00905A4C" w:rsidRDefault="00C915F5" w:rsidP="006A6530">
      <w:pPr>
        <w:pStyle w:val="Paragraphedeliste"/>
        <w:numPr>
          <w:ilvl w:val="0"/>
          <w:numId w:val="1"/>
        </w:numPr>
        <w:jc w:val="both"/>
        <w:rPr>
          <w:rFonts w:ascii="Tahoma" w:eastAsia="Calibri" w:hAnsi="Tahoma" w:cs="Tahoma"/>
          <w:lang w:val="fr-FR"/>
        </w:rPr>
      </w:pPr>
      <w:r w:rsidRPr="00905A4C">
        <w:rPr>
          <w:rFonts w:ascii="Tahoma" w:eastAsia="Calibri" w:hAnsi="Tahoma" w:cs="Tahoma"/>
          <w:u w:val="single"/>
          <w:lang w:val="fr-FR"/>
        </w:rPr>
        <w:t>Balance Normale</w:t>
      </w:r>
      <w:r w:rsidRPr="00905A4C">
        <w:rPr>
          <w:rFonts w:ascii="Tahoma" w:eastAsia="Calibri" w:hAnsi="Tahoma" w:cs="Tahoma"/>
          <w:lang w:val="fr-FR"/>
        </w:rPr>
        <w:t> : reflète le solde global sur une valeur, abstraction faite des opérations en cours ;</w:t>
      </w:r>
    </w:p>
    <w:p w:rsidR="00C915F5" w:rsidRPr="00905A4C" w:rsidRDefault="00C915F5" w:rsidP="006A6530">
      <w:pPr>
        <w:pStyle w:val="Paragraphedeliste"/>
        <w:numPr>
          <w:ilvl w:val="0"/>
          <w:numId w:val="1"/>
        </w:numPr>
        <w:jc w:val="both"/>
        <w:rPr>
          <w:rFonts w:ascii="Tahoma" w:eastAsia="Calibri" w:hAnsi="Tahoma" w:cs="Tahoma"/>
          <w:lang w:val="fr-FR"/>
        </w:rPr>
      </w:pPr>
      <w:r w:rsidRPr="00905A4C">
        <w:rPr>
          <w:rFonts w:ascii="Tahoma" w:eastAsia="Calibri" w:hAnsi="Tahoma" w:cs="Tahoma"/>
          <w:u w:val="single"/>
          <w:lang w:val="fr-FR"/>
        </w:rPr>
        <w:t>Débits Anticipés</w:t>
      </w:r>
      <w:r w:rsidRPr="00905A4C">
        <w:rPr>
          <w:rFonts w:ascii="Tahoma" w:eastAsia="Calibri" w:hAnsi="Tahoma" w:cs="Tahoma"/>
          <w:lang w:val="fr-FR"/>
        </w:rPr>
        <w:t> : retrace les quantités de titres bloquées pour le dénouement d’une opération en cours (comme pour une opération de gré à gré attendant les espèces de la contrepartie) ;</w:t>
      </w:r>
    </w:p>
    <w:p w:rsidR="00C915F5" w:rsidRPr="00905A4C" w:rsidRDefault="00C915F5" w:rsidP="006A6530">
      <w:pPr>
        <w:pStyle w:val="Paragraphedeliste"/>
        <w:numPr>
          <w:ilvl w:val="0"/>
          <w:numId w:val="1"/>
        </w:numPr>
        <w:jc w:val="both"/>
        <w:rPr>
          <w:rFonts w:ascii="Tahoma" w:eastAsia="Calibri" w:hAnsi="Tahoma" w:cs="Tahoma"/>
          <w:lang w:val="fr-FR"/>
        </w:rPr>
      </w:pPr>
      <w:r w:rsidRPr="00905A4C">
        <w:rPr>
          <w:rFonts w:ascii="Tahoma" w:eastAsia="Calibri" w:hAnsi="Tahoma" w:cs="Tahoma"/>
          <w:u w:val="single"/>
          <w:lang w:val="fr-FR"/>
        </w:rPr>
        <w:t>Balance Disponible</w:t>
      </w:r>
      <w:r w:rsidRPr="00905A4C">
        <w:rPr>
          <w:rFonts w:ascii="Tahoma" w:eastAsia="Calibri" w:hAnsi="Tahoma" w:cs="Tahoma"/>
          <w:lang w:val="fr-FR"/>
        </w:rPr>
        <w:t xml:space="preserve"> : indique les quantités de titres pouvant être mobilisés pour une nouvelle opération (c.à.d. balance normale – débits anticipés). </w:t>
      </w:r>
    </w:p>
    <w:p w:rsidR="00C915F5" w:rsidRPr="00905A4C" w:rsidRDefault="00C915F5" w:rsidP="00C915F5">
      <w:pPr>
        <w:ind w:left="360"/>
        <w:jc w:val="both"/>
        <w:rPr>
          <w:rFonts w:ascii="Tahoma" w:eastAsia="Calibri" w:hAnsi="Tahoma" w:cs="Tahoma"/>
          <w:lang w:val="fr-FR"/>
        </w:rPr>
      </w:pPr>
      <w:r w:rsidRPr="00905A4C">
        <w:rPr>
          <w:rFonts w:ascii="Tahoma" w:eastAsia="Calibri" w:hAnsi="Tahoma" w:cs="Tahoma"/>
          <w:lang w:val="fr-FR"/>
        </w:rPr>
        <w:t xml:space="preserve">Il est à noter qu'à chaque moment </w:t>
      </w:r>
      <w:proofErr w:type="spellStart"/>
      <w:r w:rsidRPr="00905A4C">
        <w:rPr>
          <w:rFonts w:ascii="Tahoma" w:eastAsia="Calibri" w:hAnsi="Tahoma" w:cs="Tahoma"/>
          <w:lang w:val="fr-FR"/>
        </w:rPr>
        <w:t>ou</w:t>
      </w:r>
      <w:proofErr w:type="spellEnd"/>
      <w:r w:rsidRPr="00905A4C">
        <w:rPr>
          <w:rFonts w:ascii="Tahoma" w:eastAsia="Calibri" w:hAnsi="Tahoma" w:cs="Tahoma"/>
          <w:lang w:val="fr-FR"/>
        </w:rPr>
        <w:t xml:space="preserve"> il n'y a plus d'opérations en cours de dénouement, la balance "Débits anticipés" est soldée.</w:t>
      </w: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2.2. Règles de numérotation des comptes</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Chaque compte est identifié par un numéro de dix chiffres. La numérotation retenue permet de renseigner précisément sur la nature du compte :</w:t>
      </w:r>
    </w:p>
    <w:p w:rsidR="00C915F5" w:rsidRPr="00905A4C" w:rsidRDefault="00C915F5" w:rsidP="006A6530">
      <w:pPr>
        <w:pStyle w:val="Paragraphedeliste"/>
        <w:numPr>
          <w:ilvl w:val="0"/>
          <w:numId w:val="1"/>
        </w:numPr>
        <w:jc w:val="both"/>
        <w:rPr>
          <w:rFonts w:ascii="Tahoma" w:eastAsia="Calibri" w:hAnsi="Tahoma" w:cs="Tahoma"/>
          <w:lang w:val="fr-FR"/>
        </w:rPr>
      </w:pPr>
      <w:r w:rsidRPr="00905A4C">
        <w:rPr>
          <w:rFonts w:ascii="Tahoma" w:eastAsia="Calibri" w:hAnsi="Tahoma" w:cs="Tahoma"/>
          <w:lang w:val="fr-FR"/>
        </w:rPr>
        <w:t>1</w:t>
      </w:r>
      <w:r w:rsidRPr="00905A4C">
        <w:rPr>
          <w:rFonts w:ascii="Tahoma" w:eastAsia="Calibri" w:hAnsi="Tahoma" w:cs="Tahoma"/>
          <w:vertAlign w:val="superscript"/>
          <w:lang w:val="fr-FR"/>
        </w:rPr>
        <w:t>ère</w:t>
      </w:r>
      <w:r w:rsidRPr="00905A4C">
        <w:rPr>
          <w:rFonts w:ascii="Tahoma" w:eastAsia="Calibri" w:hAnsi="Tahoma" w:cs="Tahoma"/>
          <w:lang w:val="fr-FR"/>
        </w:rPr>
        <w:t xml:space="preserve"> position = la classe du compte : 1 pour des comptes d’</w:t>
      </w:r>
      <w:proofErr w:type="spellStart"/>
      <w:r w:rsidRPr="00905A4C">
        <w:rPr>
          <w:rFonts w:ascii="Tahoma" w:eastAsia="Calibri" w:hAnsi="Tahoma" w:cs="Tahoma"/>
          <w:lang w:val="fr-FR"/>
        </w:rPr>
        <w:t>avoirs</w:t>
      </w:r>
      <w:proofErr w:type="spellEnd"/>
      <w:r w:rsidRPr="00905A4C">
        <w:rPr>
          <w:rFonts w:ascii="Tahoma" w:eastAsia="Calibri" w:hAnsi="Tahoma" w:cs="Tahoma"/>
          <w:lang w:val="fr-FR"/>
        </w:rPr>
        <w:t>, 2 pour les comptes de négociation et 3 pour les comptes de centralisation ;</w:t>
      </w:r>
    </w:p>
    <w:p w:rsidR="00C915F5" w:rsidRPr="00905A4C" w:rsidRDefault="00C915F5" w:rsidP="006A6530">
      <w:pPr>
        <w:pStyle w:val="Paragraphedeliste"/>
        <w:numPr>
          <w:ilvl w:val="0"/>
          <w:numId w:val="1"/>
        </w:numPr>
        <w:jc w:val="both"/>
        <w:rPr>
          <w:rFonts w:ascii="Tahoma" w:eastAsia="Calibri" w:hAnsi="Tahoma" w:cs="Tahoma"/>
          <w:lang w:val="fr-FR"/>
        </w:rPr>
      </w:pPr>
      <w:r w:rsidRPr="00905A4C">
        <w:rPr>
          <w:rFonts w:ascii="Tahoma" w:eastAsia="Calibri" w:hAnsi="Tahoma" w:cs="Tahoma"/>
          <w:lang w:val="fr-FR"/>
        </w:rPr>
        <w:t xml:space="preserve">position 2 à </w:t>
      </w:r>
      <w:r w:rsidR="00692B15">
        <w:rPr>
          <w:rFonts w:ascii="Tahoma" w:eastAsia="Calibri" w:hAnsi="Tahoma" w:cs="Tahoma"/>
          <w:lang w:val="fr-FR"/>
        </w:rPr>
        <w:t>3</w:t>
      </w:r>
      <w:r w:rsidRPr="00905A4C">
        <w:rPr>
          <w:rFonts w:ascii="Tahoma" w:eastAsia="Calibri" w:hAnsi="Tahoma" w:cs="Tahoma"/>
          <w:lang w:val="fr-FR"/>
        </w:rPr>
        <w:t xml:space="preserve"> = ex nature de compte (00 pour porteur et 03 pour nominatif) ;</w:t>
      </w:r>
    </w:p>
    <w:p w:rsidR="00C915F5" w:rsidRDefault="00C915F5" w:rsidP="006A6530">
      <w:pPr>
        <w:pStyle w:val="Paragraphedeliste"/>
        <w:numPr>
          <w:ilvl w:val="0"/>
          <w:numId w:val="1"/>
        </w:numPr>
        <w:jc w:val="both"/>
        <w:rPr>
          <w:rFonts w:ascii="Tahoma" w:eastAsia="Calibri" w:hAnsi="Tahoma" w:cs="Tahoma"/>
          <w:lang w:val="fr-FR"/>
        </w:rPr>
      </w:pPr>
      <w:r w:rsidRPr="00905A4C">
        <w:rPr>
          <w:rFonts w:ascii="Tahoma" w:eastAsia="Calibri" w:hAnsi="Tahoma" w:cs="Tahoma"/>
          <w:lang w:val="fr-FR"/>
        </w:rPr>
        <w:t xml:space="preserve">position </w:t>
      </w:r>
      <w:r w:rsidR="00692B15">
        <w:rPr>
          <w:rFonts w:ascii="Tahoma" w:eastAsia="Calibri" w:hAnsi="Tahoma" w:cs="Tahoma"/>
          <w:lang w:val="fr-FR"/>
        </w:rPr>
        <w:t>8 à 10</w:t>
      </w:r>
      <w:r w:rsidRPr="00905A4C">
        <w:rPr>
          <w:rFonts w:ascii="Tahoma" w:eastAsia="Calibri" w:hAnsi="Tahoma" w:cs="Tahoma"/>
          <w:lang w:val="fr-FR"/>
        </w:rPr>
        <w:t xml:space="preserve"> = ex catégorie d’avoir (001 propre et 002 clientèles).</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S’agissant de ce dernier point, il faut noter que les IFH dépositaires ne peuvent plus disposer de comptes d’</w:t>
      </w:r>
      <w:proofErr w:type="spellStart"/>
      <w:r w:rsidRPr="00905A4C">
        <w:rPr>
          <w:rFonts w:ascii="Tahoma" w:eastAsia="Calibri" w:hAnsi="Tahoma" w:cs="Tahoma"/>
          <w:lang w:val="fr-FR"/>
        </w:rPr>
        <w:t>avoirs</w:t>
      </w:r>
      <w:proofErr w:type="spellEnd"/>
      <w:r w:rsidRPr="00905A4C">
        <w:rPr>
          <w:rFonts w:ascii="Tahoma" w:eastAsia="Calibri" w:hAnsi="Tahoma" w:cs="Tahoma"/>
          <w:lang w:val="fr-FR"/>
        </w:rPr>
        <w:t xml:space="preserve"> indifférenciés (numéro de compte de type xxx 000) et que, par ailleurs, MAROCLEAR peut ouvrir des comptes supplémentaires à la demande d’un affilié souhaitant pratiquer une ségrégation plus fine des avoirs de sa clientèle (cf. modèle de demande en </w:t>
      </w:r>
      <w:r w:rsidRPr="00905A4C">
        <w:rPr>
          <w:rFonts w:ascii="Tahoma" w:eastAsia="Calibri" w:hAnsi="Tahoma" w:cs="Tahoma"/>
          <w:b/>
          <w:lang w:val="fr-FR"/>
        </w:rPr>
        <w:t>annexe 8</w:t>
      </w:r>
      <w:r w:rsidRPr="00905A4C">
        <w:rPr>
          <w:rFonts w:ascii="Tahoma" w:eastAsia="Calibri" w:hAnsi="Tahoma" w:cs="Tahoma"/>
          <w:lang w:val="fr-FR"/>
        </w:rPr>
        <w:t>).</w:t>
      </w:r>
    </w:p>
    <w:p w:rsidR="00C915F5" w:rsidRPr="00905A4C" w:rsidRDefault="00C915F5" w:rsidP="00A82D6E">
      <w:pPr>
        <w:jc w:val="both"/>
        <w:rPr>
          <w:rFonts w:ascii="Tahoma" w:eastAsia="Calibri" w:hAnsi="Tahoma" w:cs="Tahoma"/>
          <w:lang w:val="fr-FR"/>
        </w:rPr>
      </w:pPr>
      <w:r w:rsidRPr="00905A4C">
        <w:rPr>
          <w:rFonts w:ascii="Tahoma" w:eastAsia="Calibri" w:hAnsi="Tahoma" w:cs="Tahoma"/>
          <w:lang w:val="fr-FR"/>
        </w:rPr>
        <w:t xml:space="preserve">Le tableau ci-après résume l’ensemble des comptes ouverts dans la comptabilité de MAROCLEAR pour ses </w:t>
      </w:r>
      <w:r w:rsidR="00A82D6E">
        <w:rPr>
          <w:rFonts w:ascii="Tahoma" w:eastAsia="Calibri" w:hAnsi="Tahoma" w:cs="Tahoma"/>
          <w:lang w:val="fr-FR"/>
        </w:rPr>
        <w:t>A</w:t>
      </w:r>
      <w:r w:rsidR="00A82D6E" w:rsidRPr="00905A4C">
        <w:rPr>
          <w:rFonts w:ascii="Tahoma" w:eastAsia="Calibri" w:hAnsi="Tahoma" w:cs="Tahoma"/>
          <w:lang w:val="fr-FR"/>
        </w:rPr>
        <w:t>ffiliés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7"/>
        <w:gridCol w:w="2693"/>
        <w:gridCol w:w="1701"/>
        <w:gridCol w:w="1134"/>
        <w:gridCol w:w="1417"/>
      </w:tblGrid>
      <w:tr w:rsidR="00C915F5" w:rsidRPr="00093F01" w:rsidTr="00270A84">
        <w:trPr>
          <w:trHeight w:hRule="exact" w:val="567"/>
          <w:jc w:val="center"/>
        </w:trPr>
        <w:tc>
          <w:tcPr>
            <w:tcW w:w="2127" w:type="dxa"/>
            <w:shd w:val="clear" w:color="auto" w:fill="BFBFBF" w:themeFill="background1" w:themeFillShade="BF"/>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b/>
                <w:bCs/>
                <w:sz w:val="20"/>
                <w:szCs w:val="20"/>
              </w:rPr>
            </w:pPr>
            <w:proofErr w:type="spellStart"/>
            <w:r w:rsidRPr="00093F01">
              <w:rPr>
                <w:rFonts w:ascii="Tahoma" w:hAnsi="Tahoma" w:cs="Tahoma"/>
                <w:b/>
                <w:bCs/>
                <w:sz w:val="20"/>
                <w:szCs w:val="20"/>
              </w:rPr>
              <w:t>Rôle</w:t>
            </w:r>
            <w:proofErr w:type="spellEnd"/>
          </w:p>
        </w:tc>
        <w:tc>
          <w:tcPr>
            <w:tcW w:w="2693" w:type="dxa"/>
            <w:shd w:val="clear" w:color="auto" w:fill="BFBFBF" w:themeFill="background1" w:themeFillShade="BF"/>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b/>
                <w:bCs/>
                <w:sz w:val="20"/>
                <w:szCs w:val="20"/>
              </w:rPr>
            </w:pPr>
            <w:r w:rsidRPr="00093F01">
              <w:rPr>
                <w:rFonts w:ascii="Tahoma" w:hAnsi="Tahoma" w:cs="Tahoma"/>
                <w:b/>
                <w:bCs/>
                <w:sz w:val="20"/>
                <w:szCs w:val="20"/>
              </w:rPr>
              <w:t xml:space="preserve">Type de </w:t>
            </w:r>
            <w:proofErr w:type="spellStart"/>
            <w:r w:rsidRPr="00093F01">
              <w:rPr>
                <w:rFonts w:ascii="Tahoma" w:hAnsi="Tahoma" w:cs="Tahoma"/>
                <w:b/>
                <w:bCs/>
                <w:sz w:val="20"/>
                <w:szCs w:val="20"/>
              </w:rPr>
              <w:t>compte</w:t>
            </w:r>
            <w:proofErr w:type="spellEnd"/>
          </w:p>
        </w:tc>
        <w:tc>
          <w:tcPr>
            <w:tcW w:w="1701" w:type="dxa"/>
            <w:shd w:val="clear" w:color="auto" w:fill="BFBFBF" w:themeFill="background1" w:themeFillShade="BF"/>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b/>
                <w:bCs/>
                <w:sz w:val="20"/>
                <w:szCs w:val="20"/>
              </w:rPr>
            </w:pPr>
            <w:proofErr w:type="spellStart"/>
            <w:r w:rsidRPr="00093F01">
              <w:rPr>
                <w:rFonts w:ascii="Tahoma" w:hAnsi="Tahoma" w:cs="Tahoma"/>
                <w:b/>
                <w:bCs/>
                <w:sz w:val="20"/>
                <w:szCs w:val="20"/>
              </w:rPr>
              <w:t>Forme</w:t>
            </w:r>
            <w:proofErr w:type="spellEnd"/>
          </w:p>
        </w:tc>
        <w:tc>
          <w:tcPr>
            <w:tcW w:w="1134" w:type="dxa"/>
            <w:shd w:val="clear" w:color="auto" w:fill="BFBFBF" w:themeFill="background1" w:themeFillShade="BF"/>
            <w:vAlign w:val="center"/>
          </w:tcPr>
          <w:p w:rsidR="00C915F5" w:rsidRPr="00093F01" w:rsidRDefault="00C915F5" w:rsidP="00A82D6E">
            <w:pPr>
              <w:spacing w:before="60" w:after="60" w:line="240" w:lineRule="auto"/>
              <w:jc w:val="center"/>
              <w:rPr>
                <w:rFonts w:ascii="Tahoma" w:hAnsi="Tahoma" w:cs="Tahoma"/>
                <w:b/>
                <w:bCs/>
                <w:sz w:val="20"/>
                <w:szCs w:val="20"/>
              </w:rPr>
            </w:pPr>
            <w:proofErr w:type="spellStart"/>
            <w:r w:rsidRPr="00093F01">
              <w:rPr>
                <w:rFonts w:ascii="Tahoma" w:hAnsi="Tahoma" w:cs="Tahoma"/>
                <w:b/>
                <w:bCs/>
                <w:sz w:val="20"/>
                <w:szCs w:val="20"/>
              </w:rPr>
              <w:t>Catégorie</w:t>
            </w:r>
            <w:proofErr w:type="spellEnd"/>
          </w:p>
        </w:tc>
        <w:tc>
          <w:tcPr>
            <w:tcW w:w="1417" w:type="dxa"/>
            <w:shd w:val="clear" w:color="auto" w:fill="BFBFBF" w:themeFill="background1" w:themeFillShade="BF"/>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b/>
                <w:bCs/>
                <w:sz w:val="20"/>
                <w:szCs w:val="20"/>
              </w:rPr>
            </w:pPr>
            <w:proofErr w:type="spellStart"/>
            <w:r w:rsidRPr="00093F01">
              <w:rPr>
                <w:rFonts w:ascii="Tahoma" w:hAnsi="Tahoma" w:cs="Tahoma"/>
                <w:b/>
                <w:bCs/>
                <w:sz w:val="20"/>
                <w:szCs w:val="20"/>
              </w:rPr>
              <w:t>Numéro</w:t>
            </w:r>
            <w:proofErr w:type="spellEnd"/>
          </w:p>
        </w:tc>
      </w:tr>
      <w:tr w:rsidR="00C915F5" w:rsidRPr="00093F01" w:rsidTr="00270A84">
        <w:trPr>
          <w:trHeight w:hRule="exact" w:val="567"/>
          <w:jc w:val="center"/>
        </w:trPr>
        <w:tc>
          <w:tcPr>
            <w:tcW w:w="2127" w:type="dxa"/>
            <w:vMerge w:val="restart"/>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eastAsia="Calibri" w:hAnsi="Tahoma" w:cs="Tahoma"/>
                <w:sz w:val="20"/>
                <w:szCs w:val="20"/>
              </w:rPr>
            </w:pPr>
            <w:proofErr w:type="spellStart"/>
            <w:r w:rsidRPr="00093F01">
              <w:rPr>
                <w:rFonts w:ascii="Tahoma" w:hAnsi="Tahoma" w:cs="Tahoma"/>
                <w:sz w:val="20"/>
                <w:szCs w:val="20"/>
              </w:rPr>
              <w:t>Dépositaire</w:t>
            </w:r>
            <w:proofErr w:type="spellEnd"/>
          </w:p>
        </w:tc>
        <w:tc>
          <w:tcPr>
            <w:tcW w:w="2693"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eastAsia="Calibri" w:hAnsi="Tahoma" w:cs="Tahoma"/>
                <w:sz w:val="20"/>
                <w:szCs w:val="20"/>
              </w:rPr>
            </w:pPr>
            <w:proofErr w:type="spellStart"/>
            <w:r w:rsidRPr="00093F01">
              <w:rPr>
                <w:rFonts w:ascii="Tahoma" w:hAnsi="Tahoma" w:cs="Tahoma"/>
                <w:sz w:val="20"/>
                <w:szCs w:val="20"/>
              </w:rPr>
              <w:t>Avoirs</w:t>
            </w:r>
            <w:proofErr w:type="spellEnd"/>
            <w:r w:rsidRPr="00093F01">
              <w:rPr>
                <w:rFonts w:ascii="Tahoma" w:hAnsi="Tahoma" w:cs="Tahoma"/>
                <w:sz w:val="20"/>
                <w:szCs w:val="20"/>
              </w:rPr>
              <w:t xml:space="preserve"> </w:t>
            </w:r>
            <w:proofErr w:type="spellStart"/>
            <w:r w:rsidRPr="00093F01">
              <w:rPr>
                <w:rFonts w:ascii="Tahoma" w:hAnsi="Tahoma" w:cs="Tahoma"/>
                <w:sz w:val="20"/>
                <w:szCs w:val="20"/>
              </w:rPr>
              <w:t>propre</w:t>
            </w:r>
            <w:proofErr w:type="spellEnd"/>
          </w:p>
        </w:tc>
        <w:tc>
          <w:tcPr>
            <w:tcW w:w="1701" w:type="dxa"/>
            <w:vMerge w:val="restart"/>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proofErr w:type="spellStart"/>
            <w:r w:rsidRPr="00093F01">
              <w:rPr>
                <w:rFonts w:ascii="Tahoma" w:hAnsi="Tahoma" w:cs="Tahoma"/>
                <w:sz w:val="20"/>
                <w:szCs w:val="20"/>
              </w:rPr>
              <w:t>Porteur</w:t>
            </w:r>
            <w:proofErr w:type="spellEnd"/>
          </w:p>
        </w:tc>
        <w:tc>
          <w:tcPr>
            <w:tcW w:w="1134" w:type="dxa"/>
            <w:vAlign w:val="center"/>
          </w:tcPr>
          <w:p w:rsidR="00C915F5" w:rsidRPr="00093F01" w:rsidRDefault="00C915F5" w:rsidP="00A82D6E">
            <w:pPr>
              <w:spacing w:before="60" w:after="60" w:line="240" w:lineRule="auto"/>
              <w:jc w:val="center"/>
              <w:rPr>
                <w:rFonts w:ascii="Tahoma" w:hAnsi="Tahoma" w:cs="Tahoma"/>
                <w:sz w:val="20"/>
                <w:szCs w:val="20"/>
              </w:rPr>
            </w:pPr>
            <w:r w:rsidRPr="00093F01">
              <w:rPr>
                <w:rFonts w:ascii="Tahoma" w:hAnsi="Tahoma" w:cs="Tahoma"/>
                <w:sz w:val="20"/>
                <w:szCs w:val="20"/>
              </w:rPr>
              <w:t>001</w:t>
            </w:r>
          </w:p>
        </w:tc>
        <w:tc>
          <w:tcPr>
            <w:tcW w:w="1417"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r w:rsidRPr="00093F01">
              <w:rPr>
                <w:rFonts w:ascii="Tahoma" w:hAnsi="Tahoma" w:cs="Tahoma"/>
                <w:sz w:val="20"/>
                <w:szCs w:val="20"/>
              </w:rPr>
              <w:t>100</w:t>
            </w:r>
            <w:r>
              <w:rPr>
                <w:rFonts w:ascii="Tahoma" w:hAnsi="Tahoma" w:cs="Tahoma"/>
                <w:sz w:val="20"/>
                <w:szCs w:val="20"/>
              </w:rPr>
              <w:t>0000</w:t>
            </w:r>
            <w:r w:rsidRPr="00093F01">
              <w:rPr>
                <w:rFonts w:ascii="Tahoma" w:hAnsi="Tahoma" w:cs="Tahoma"/>
                <w:sz w:val="20"/>
                <w:szCs w:val="20"/>
              </w:rPr>
              <w:t>001</w:t>
            </w:r>
          </w:p>
        </w:tc>
      </w:tr>
      <w:tr w:rsidR="00C915F5" w:rsidRPr="00093F01" w:rsidTr="00270A84">
        <w:trPr>
          <w:trHeight w:hRule="exact" w:val="567"/>
          <w:jc w:val="center"/>
        </w:trPr>
        <w:tc>
          <w:tcPr>
            <w:tcW w:w="2127" w:type="dxa"/>
            <w:vMerge/>
            <w:vAlign w:val="center"/>
            <w:hideMark/>
          </w:tcPr>
          <w:p w:rsidR="00C915F5" w:rsidRPr="00093F01" w:rsidRDefault="00C915F5" w:rsidP="00A82D6E">
            <w:pPr>
              <w:spacing w:before="60" w:after="60" w:line="240" w:lineRule="auto"/>
              <w:ind w:left="34"/>
              <w:rPr>
                <w:rFonts w:ascii="Tahoma" w:eastAsia="Calibri" w:hAnsi="Tahoma" w:cs="Tahoma"/>
                <w:sz w:val="20"/>
                <w:szCs w:val="20"/>
              </w:rPr>
            </w:pPr>
          </w:p>
        </w:tc>
        <w:tc>
          <w:tcPr>
            <w:tcW w:w="2693"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eastAsia="Calibri" w:hAnsi="Tahoma" w:cs="Tahoma"/>
                <w:sz w:val="20"/>
                <w:szCs w:val="20"/>
              </w:rPr>
            </w:pPr>
            <w:proofErr w:type="spellStart"/>
            <w:r w:rsidRPr="00093F01">
              <w:rPr>
                <w:rFonts w:ascii="Tahoma" w:hAnsi="Tahoma" w:cs="Tahoma"/>
                <w:sz w:val="20"/>
                <w:szCs w:val="20"/>
              </w:rPr>
              <w:t>Avoirs</w:t>
            </w:r>
            <w:proofErr w:type="spellEnd"/>
            <w:r w:rsidRPr="00093F01">
              <w:rPr>
                <w:rFonts w:ascii="Tahoma" w:hAnsi="Tahoma" w:cs="Tahoma"/>
                <w:sz w:val="20"/>
                <w:szCs w:val="20"/>
              </w:rPr>
              <w:t xml:space="preserve"> </w:t>
            </w:r>
            <w:proofErr w:type="spellStart"/>
            <w:r w:rsidRPr="00093F01">
              <w:rPr>
                <w:rFonts w:ascii="Tahoma" w:hAnsi="Tahoma" w:cs="Tahoma"/>
                <w:sz w:val="20"/>
                <w:szCs w:val="20"/>
              </w:rPr>
              <w:t>clientèle</w:t>
            </w:r>
            <w:proofErr w:type="spellEnd"/>
            <w:r w:rsidRPr="00093F01">
              <w:rPr>
                <w:rFonts w:ascii="Tahoma" w:hAnsi="Tahoma" w:cs="Tahoma"/>
                <w:sz w:val="20"/>
                <w:szCs w:val="20"/>
              </w:rPr>
              <w:t xml:space="preserve"> </w:t>
            </w:r>
          </w:p>
        </w:tc>
        <w:tc>
          <w:tcPr>
            <w:tcW w:w="1701" w:type="dxa"/>
            <w:vMerge/>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p>
        </w:tc>
        <w:tc>
          <w:tcPr>
            <w:tcW w:w="1134" w:type="dxa"/>
            <w:vAlign w:val="center"/>
          </w:tcPr>
          <w:p w:rsidR="00C915F5" w:rsidRPr="00093F01" w:rsidRDefault="00C915F5" w:rsidP="00A82D6E">
            <w:pPr>
              <w:spacing w:before="60" w:after="60" w:line="240" w:lineRule="auto"/>
              <w:jc w:val="center"/>
              <w:rPr>
                <w:rFonts w:ascii="Tahoma" w:hAnsi="Tahoma" w:cs="Tahoma"/>
                <w:sz w:val="20"/>
                <w:szCs w:val="20"/>
              </w:rPr>
            </w:pPr>
            <w:r w:rsidRPr="00093F01">
              <w:rPr>
                <w:rFonts w:ascii="Tahoma" w:hAnsi="Tahoma" w:cs="Tahoma"/>
                <w:sz w:val="20"/>
                <w:szCs w:val="20"/>
              </w:rPr>
              <w:t>002</w:t>
            </w:r>
          </w:p>
        </w:tc>
        <w:tc>
          <w:tcPr>
            <w:tcW w:w="1417"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r w:rsidRPr="00093F01">
              <w:rPr>
                <w:rFonts w:ascii="Tahoma" w:hAnsi="Tahoma" w:cs="Tahoma"/>
                <w:sz w:val="20"/>
                <w:szCs w:val="20"/>
              </w:rPr>
              <w:t>100</w:t>
            </w:r>
            <w:r>
              <w:rPr>
                <w:rFonts w:ascii="Tahoma" w:hAnsi="Tahoma" w:cs="Tahoma"/>
                <w:sz w:val="20"/>
                <w:szCs w:val="20"/>
              </w:rPr>
              <w:t>0000</w:t>
            </w:r>
            <w:r w:rsidRPr="00093F01">
              <w:rPr>
                <w:rFonts w:ascii="Tahoma" w:hAnsi="Tahoma" w:cs="Tahoma"/>
                <w:sz w:val="20"/>
                <w:szCs w:val="20"/>
              </w:rPr>
              <w:t>002</w:t>
            </w:r>
          </w:p>
        </w:tc>
      </w:tr>
      <w:tr w:rsidR="00C915F5" w:rsidRPr="00093F01" w:rsidTr="00270A84">
        <w:trPr>
          <w:trHeight w:hRule="exact" w:val="567"/>
          <w:jc w:val="center"/>
        </w:trPr>
        <w:tc>
          <w:tcPr>
            <w:tcW w:w="2127" w:type="dxa"/>
            <w:vMerge/>
            <w:vAlign w:val="center"/>
            <w:hideMark/>
          </w:tcPr>
          <w:p w:rsidR="00C915F5" w:rsidRPr="00093F01" w:rsidRDefault="00C915F5" w:rsidP="00A82D6E">
            <w:pPr>
              <w:spacing w:before="60" w:after="60" w:line="240" w:lineRule="auto"/>
              <w:ind w:left="34"/>
              <w:rPr>
                <w:rFonts w:ascii="Tahoma" w:eastAsia="Calibri" w:hAnsi="Tahoma" w:cs="Tahoma"/>
                <w:sz w:val="20"/>
                <w:szCs w:val="20"/>
              </w:rPr>
            </w:pPr>
          </w:p>
        </w:tc>
        <w:tc>
          <w:tcPr>
            <w:tcW w:w="2693"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eastAsia="Calibri" w:hAnsi="Tahoma" w:cs="Tahoma"/>
                <w:sz w:val="20"/>
                <w:szCs w:val="20"/>
              </w:rPr>
            </w:pPr>
            <w:proofErr w:type="spellStart"/>
            <w:r w:rsidRPr="00093F01">
              <w:rPr>
                <w:rFonts w:ascii="Tahoma" w:hAnsi="Tahoma" w:cs="Tahoma"/>
                <w:sz w:val="20"/>
                <w:szCs w:val="20"/>
              </w:rPr>
              <w:t>Avoirs</w:t>
            </w:r>
            <w:proofErr w:type="spellEnd"/>
            <w:r w:rsidRPr="00093F01">
              <w:rPr>
                <w:rFonts w:ascii="Tahoma" w:hAnsi="Tahoma" w:cs="Tahoma"/>
                <w:sz w:val="20"/>
                <w:szCs w:val="20"/>
              </w:rPr>
              <w:t xml:space="preserve"> </w:t>
            </w:r>
            <w:proofErr w:type="spellStart"/>
            <w:r w:rsidRPr="00093F01">
              <w:rPr>
                <w:rFonts w:ascii="Tahoma" w:hAnsi="Tahoma" w:cs="Tahoma"/>
                <w:sz w:val="20"/>
                <w:szCs w:val="20"/>
              </w:rPr>
              <w:t>propre</w:t>
            </w:r>
            <w:proofErr w:type="spellEnd"/>
          </w:p>
        </w:tc>
        <w:tc>
          <w:tcPr>
            <w:tcW w:w="1701" w:type="dxa"/>
            <w:vMerge w:val="restart"/>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hAnsi="Tahoma" w:cs="Tahoma"/>
                <w:sz w:val="20"/>
                <w:szCs w:val="20"/>
              </w:rPr>
            </w:pPr>
            <w:proofErr w:type="spellStart"/>
            <w:r w:rsidRPr="00093F01">
              <w:rPr>
                <w:rFonts w:ascii="Tahoma" w:hAnsi="Tahoma" w:cs="Tahoma"/>
                <w:sz w:val="20"/>
                <w:szCs w:val="20"/>
              </w:rPr>
              <w:t>Nominatif</w:t>
            </w:r>
            <w:proofErr w:type="spellEnd"/>
          </w:p>
        </w:tc>
        <w:tc>
          <w:tcPr>
            <w:tcW w:w="1134" w:type="dxa"/>
            <w:vAlign w:val="center"/>
          </w:tcPr>
          <w:p w:rsidR="00C915F5" w:rsidRPr="00093F01" w:rsidRDefault="00C915F5" w:rsidP="00A82D6E">
            <w:pPr>
              <w:spacing w:before="60" w:after="60" w:line="240" w:lineRule="auto"/>
              <w:jc w:val="center"/>
              <w:rPr>
                <w:rFonts w:ascii="Tahoma" w:hAnsi="Tahoma" w:cs="Tahoma"/>
                <w:sz w:val="20"/>
                <w:szCs w:val="20"/>
              </w:rPr>
            </w:pPr>
            <w:r w:rsidRPr="00093F01">
              <w:rPr>
                <w:rFonts w:ascii="Tahoma" w:hAnsi="Tahoma" w:cs="Tahoma"/>
                <w:sz w:val="20"/>
                <w:szCs w:val="20"/>
              </w:rPr>
              <w:t>001</w:t>
            </w:r>
          </w:p>
        </w:tc>
        <w:tc>
          <w:tcPr>
            <w:tcW w:w="1417"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r w:rsidRPr="00093F01">
              <w:rPr>
                <w:rFonts w:ascii="Tahoma" w:hAnsi="Tahoma" w:cs="Tahoma"/>
                <w:sz w:val="20"/>
                <w:szCs w:val="20"/>
              </w:rPr>
              <w:t>1030</w:t>
            </w:r>
            <w:r>
              <w:rPr>
                <w:rFonts w:ascii="Tahoma" w:hAnsi="Tahoma" w:cs="Tahoma"/>
                <w:sz w:val="20"/>
                <w:szCs w:val="20"/>
              </w:rPr>
              <w:t>0000</w:t>
            </w:r>
            <w:r w:rsidRPr="00093F01">
              <w:rPr>
                <w:rFonts w:ascii="Tahoma" w:hAnsi="Tahoma" w:cs="Tahoma"/>
                <w:sz w:val="20"/>
                <w:szCs w:val="20"/>
              </w:rPr>
              <w:t>01</w:t>
            </w:r>
          </w:p>
        </w:tc>
      </w:tr>
      <w:tr w:rsidR="00C915F5" w:rsidRPr="00093F01" w:rsidTr="00270A84">
        <w:trPr>
          <w:trHeight w:hRule="exact" w:val="567"/>
          <w:jc w:val="center"/>
        </w:trPr>
        <w:tc>
          <w:tcPr>
            <w:tcW w:w="2127" w:type="dxa"/>
            <w:vMerge/>
            <w:vAlign w:val="center"/>
            <w:hideMark/>
          </w:tcPr>
          <w:p w:rsidR="00C915F5" w:rsidRPr="00093F01" w:rsidRDefault="00C915F5" w:rsidP="00A82D6E">
            <w:pPr>
              <w:spacing w:before="60" w:after="60" w:line="240" w:lineRule="auto"/>
              <w:ind w:left="34"/>
              <w:rPr>
                <w:rFonts w:ascii="Tahoma" w:eastAsia="Calibri" w:hAnsi="Tahoma" w:cs="Tahoma"/>
                <w:sz w:val="20"/>
                <w:szCs w:val="20"/>
              </w:rPr>
            </w:pPr>
          </w:p>
        </w:tc>
        <w:tc>
          <w:tcPr>
            <w:tcW w:w="2693"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hAnsi="Tahoma" w:cs="Tahoma"/>
                <w:sz w:val="20"/>
                <w:szCs w:val="20"/>
              </w:rPr>
            </w:pPr>
            <w:proofErr w:type="spellStart"/>
            <w:r w:rsidRPr="00093F01">
              <w:rPr>
                <w:rFonts w:ascii="Tahoma" w:hAnsi="Tahoma" w:cs="Tahoma"/>
                <w:sz w:val="20"/>
                <w:szCs w:val="20"/>
              </w:rPr>
              <w:t>Avoirs</w:t>
            </w:r>
            <w:proofErr w:type="spellEnd"/>
            <w:r w:rsidRPr="00093F01">
              <w:rPr>
                <w:rFonts w:ascii="Tahoma" w:hAnsi="Tahoma" w:cs="Tahoma"/>
                <w:sz w:val="20"/>
                <w:szCs w:val="20"/>
              </w:rPr>
              <w:t xml:space="preserve"> </w:t>
            </w:r>
            <w:proofErr w:type="spellStart"/>
            <w:r w:rsidRPr="00093F01">
              <w:rPr>
                <w:rFonts w:ascii="Tahoma" w:hAnsi="Tahoma" w:cs="Tahoma"/>
                <w:sz w:val="20"/>
                <w:szCs w:val="20"/>
              </w:rPr>
              <w:t>clientèle</w:t>
            </w:r>
            <w:proofErr w:type="spellEnd"/>
          </w:p>
        </w:tc>
        <w:tc>
          <w:tcPr>
            <w:tcW w:w="1701" w:type="dxa"/>
            <w:vMerge/>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hAnsi="Tahoma" w:cs="Tahoma"/>
                <w:sz w:val="20"/>
                <w:szCs w:val="20"/>
              </w:rPr>
            </w:pPr>
          </w:p>
        </w:tc>
        <w:tc>
          <w:tcPr>
            <w:tcW w:w="1134" w:type="dxa"/>
            <w:vAlign w:val="center"/>
          </w:tcPr>
          <w:p w:rsidR="00C915F5" w:rsidRPr="00093F01" w:rsidRDefault="00C915F5" w:rsidP="00A82D6E">
            <w:pPr>
              <w:spacing w:before="60" w:after="60" w:line="240" w:lineRule="auto"/>
              <w:jc w:val="center"/>
              <w:rPr>
                <w:rFonts w:ascii="Tahoma" w:hAnsi="Tahoma" w:cs="Tahoma"/>
                <w:sz w:val="20"/>
                <w:szCs w:val="20"/>
              </w:rPr>
            </w:pPr>
            <w:r w:rsidRPr="00093F01">
              <w:rPr>
                <w:rFonts w:ascii="Tahoma" w:hAnsi="Tahoma" w:cs="Tahoma"/>
                <w:sz w:val="20"/>
                <w:szCs w:val="20"/>
              </w:rPr>
              <w:t>002</w:t>
            </w:r>
          </w:p>
        </w:tc>
        <w:tc>
          <w:tcPr>
            <w:tcW w:w="1417"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r w:rsidRPr="00093F01">
              <w:rPr>
                <w:rFonts w:ascii="Tahoma" w:hAnsi="Tahoma" w:cs="Tahoma"/>
                <w:sz w:val="20"/>
                <w:szCs w:val="20"/>
              </w:rPr>
              <w:t>1030</w:t>
            </w:r>
            <w:r>
              <w:rPr>
                <w:rFonts w:ascii="Tahoma" w:hAnsi="Tahoma" w:cs="Tahoma"/>
                <w:sz w:val="20"/>
                <w:szCs w:val="20"/>
              </w:rPr>
              <w:t>0000</w:t>
            </w:r>
            <w:r w:rsidRPr="00093F01">
              <w:rPr>
                <w:rFonts w:ascii="Tahoma" w:hAnsi="Tahoma" w:cs="Tahoma"/>
                <w:sz w:val="20"/>
                <w:szCs w:val="20"/>
              </w:rPr>
              <w:t>02</w:t>
            </w:r>
          </w:p>
        </w:tc>
      </w:tr>
      <w:tr w:rsidR="00C915F5" w:rsidRPr="00093F01" w:rsidTr="00270A84">
        <w:trPr>
          <w:trHeight w:hRule="exact" w:val="567"/>
          <w:jc w:val="center"/>
        </w:trPr>
        <w:tc>
          <w:tcPr>
            <w:tcW w:w="2127" w:type="dxa"/>
            <w:vAlign w:val="center"/>
            <w:hideMark/>
          </w:tcPr>
          <w:p w:rsidR="00C915F5" w:rsidRPr="00093F01" w:rsidRDefault="00C915F5" w:rsidP="00A82D6E">
            <w:pPr>
              <w:spacing w:before="60" w:after="60" w:line="240" w:lineRule="auto"/>
              <w:ind w:left="34"/>
              <w:rPr>
                <w:rFonts w:ascii="Tahoma" w:eastAsia="Calibri" w:hAnsi="Tahoma" w:cs="Tahoma"/>
                <w:sz w:val="20"/>
                <w:szCs w:val="20"/>
              </w:rPr>
            </w:pPr>
            <w:r w:rsidRPr="00093F01">
              <w:rPr>
                <w:rFonts w:ascii="Tahoma" w:hAnsi="Tahoma" w:cs="Tahoma"/>
                <w:sz w:val="20"/>
                <w:szCs w:val="20"/>
              </w:rPr>
              <w:t xml:space="preserve"> </w:t>
            </w:r>
            <w:proofErr w:type="spellStart"/>
            <w:r w:rsidRPr="00093F01">
              <w:rPr>
                <w:rFonts w:ascii="Tahoma" w:hAnsi="Tahoma" w:cs="Tahoma"/>
                <w:sz w:val="20"/>
                <w:szCs w:val="20"/>
              </w:rPr>
              <w:t>Emetteur</w:t>
            </w:r>
            <w:proofErr w:type="spellEnd"/>
          </w:p>
        </w:tc>
        <w:tc>
          <w:tcPr>
            <w:tcW w:w="2693"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eastAsia="Calibri" w:hAnsi="Tahoma" w:cs="Tahoma"/>
                <w:sz w:val="20"/>
                <w:szCs w:val="20"/>
              </w:rPr>
            </w:pPr>
            <w:proofErr w:type="spellStart"/>
            <w:r w:rsidRPr="00093F01">
              <w:rPr>
                <w:rFonts w:ascii="Tahoma" w:hAnsi="Tahoma" w:cs="Tahoma"/>
                <w:sz w:val="20"/>
                <w:szCs w:val="20"/>
              </w:rPr>
              <w:t>Avoirs</w:t>
            </w:r>
            <w:proofErr w:type="spellEnd"/>
            <w:r w:rsidRPr="00093F01">
              <w:rPr>
                <w:rFonts w:ascii="Tahoma" w:hAnsi="Tahoma" w:cs="Tahoma"/>
                <w:sz w:val="20"/>
                <w:szCs w:val="20"/>
              </w:rPr>
              <w:t xml:space="preserve"> </w:t>
            </w:r>
            <w:proofErr w:type="spellStart"/>
            <w:r w:rsidRPr="00093F01">
              <w:rPr>
                <w:rFonts w:ascii="Tahoma" w:hAnsi="Tahoma" w:cs="Tahoma"/>
                <w:sz w:val="20"/>
                <w:szCs w:val="20"/>
              </w:rPr>
              <w:t>inscrits</w:t>
            </w:r>
            <w:proofErr w:type="spellEnd"/>
            <w:r w:rsidRPr="00093F01">
              <w:rPr>
                <w:rFonts w:ascii="Tahoma" w:hAnsi="Tahoma" w:cs="Tahoma"/>
                <w:sz w:val="20"/>
                <w:szCs w:val="20"/>
              </w:rPr>
              <w:t xml:space="preserve"> chez </w:t>
            </w:r>
            <w:proofErr w:type="spellStart"/>
            <w:r w:rsidRPr="00093F01">
              <w:rPr>
                <w:rFonts w:ascii="Tahoma" w:hAnsi="Tahoma" w:cs="Tahoma"/>
                <w:sz w:val="20"/>
                <w:szCs w:val="20"/>
              </w:rPr>
              <w:t>l’émetteur</w:t>
            </w:r>
            <w:proofErr w:type="spellEnd"/>
            <w:r w:rsidRPr="00093F01">
              <w:rPr>
                <w:rFonts w:ascii="Tahoma" w:hAnsi="Tahoma" w:cs="Tahoma"/>
                <w:sz w:val="20"/>
                <w:szCs w:val="20"/>
              </w:rPr>
              <w:t xml:space="preserve"> </w:t>
            </w:r>
          </w:p>
        </w:tc>
        <w:tc>
          <w:tcPr>
            <w:tcW w:w="1701"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proofErr w:type="spellStart"/>
            <w:r w:rsidRPr="00093F01">
              <w:rPr>
                <w:rFonts w:ascii="Tahoma" w:hAnsi="Tahoma" w:cs="Tahoma"/>
                <w:sz w:val="20"/>
                <w:szCs w:val="20"/>
              </w:rPr>
              <w:t>Nominatif</w:t>
            </w:r>
            <w:proofErr w:type="spellEnd"/>
            <w:r w:rsidRPr="00093F01">
              <w:rPr>
                <w:rFonts w:ascii="Tahoma" w:hAnsi="Tahoma" w:cs="Tahoma"/>
                <w:sz w:val="20"/>
                <w:szCs w:val="20"/>
              </w:rPr>
              <w:t xml:space="preserve"> </w:t>
            </w:r>
            <w:proofErr w:type="spellStart"/>
            <w:r w:rsidRPr="00093F01">
              <w:rPr>
                <w:rFonts w:ascii="Tahoma" w:hAnsi="Tahoma" w:cs="Tahoma"/>
                <w:sz w:val="20"/>
                <w:szCs w:val="20"/>
              </w:rPr>
              <w:t>Pur</w:t>
            </w:r>
            <w:proofErr w:type="spellEnd"/>
          </w:p>
        </w:tc>
        <w:tc>
          <w:tcPr>
            <w:tcW w:w="1134" w:type="dxa"/>
            <w:vAlign w:val="center"/>
          </w:tcPr>
          <w:p w:rsidR="00C915F5" w:rsidRPr="00093F01" w:rsidRDefault="00C915F5" w:rsidP="00A82D6E">
            <w:pPr>
              <w:spacing w:before="60" w:after="60" w:line="240" w:lineRule="auto"/>
              <w:jc w:val="center"/>
              <w:rPr>
                <w:rFonts w:ascii="Tahoma" w:hAnsi="Tahoma" w:cs="Tahoma"/>
                <w:sz w:val="20"/>
                <w:szCs w:val="20"/>
              </w:rPr>
            </w:pPr>
            <w:r w:rsidRPr="00093F01">
              <w:rPr>
                <w:rFonts w:ascii="Tahoma" w:hAnsi="Tahoma" w:cs="Tahoma"/>
                <w:sz w:val="20"/>
                <w:szCs w:val="20"/>
              </w:rPr>
              <w:t>000</w:t>
            </w:r>
          </w:p>
        </w:tc>
        <w:tc>
          <w:tcPr>
            <w:tcW w:w="1417"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r w:rsidRPr="00093F01">
              <w:rPr>
                <w:rFonts w:ascii="Tahoma" w:hAnsi="Tahoma" w:cs="Tahoma"/>
                <w:sz w:val="20"/>
                <w:szCs w:val="20"/>
              </w:rPr>
              <w:t>109</w:t>
            </w:r>
            <w:r>
              <w:rPr>
                <w:rFonts w:ascii="Tahoma" w:hAnsi="Tahoma" w:cs="Tahoma"/>
                <w:sz w:val="20"/>
                <w:szCs w:val="20"/>
              </w:rPr>
              <w:t>0000</w:t>
            </w:r>
            <w:r w:rsidRPr="00093F01">
              <w:rPr>
                <w:rFonts w:ascii="Tahoma" w:hAnsi="Tahoma" w:cs="Tahoma"/>
                <w:sz w:val="20"/>
                <w:szCs w:val="20"/>
              </w:rPr>
              <w:t>000</w:t>
            </w:r>
          </w:p>
        </w:tc>
      </w:tr>
      <w:tr w:rsidR="00C915F5" w:rsidRPr="00093F01" w:rsidTr="00270A84">
        <w:trPr>
          <w:trHeight w:hRule="exact" w:val="567"/>
          <w:jc w:val="center"/>
        </w:trPr>
        <w:tc>
          <w:tcPr>
            <w:tcW w:w="2127" w:type="dxa"/>
            <w:vAlign w:val="center"/>
            <w:hideMark/>
          </w:tcPr>
          <w:p w:rsidR="00C915F5" w:rsidRPr="00093F01" w:rsidRDefault="00C915F5" w:rsidP="00A82D6E">
            <w:pPr>
              <w:spacing w:before="60" w:after="60" w:line="240" w:lineRule="auto"/>
              <w:ind w:left="34"/>
              <w:rPr>
                <w:rFonts w:ascii="Tahoma" w:eastAsia="Calibri" w:hAnsi="Tahoma" w:cs="Tahoma"/>
                <w:sz w:val="20"/>
                <w:szCs w:val="20"/>
              </w:rPr>
            </w:pPr>
            <w:r w:rsidRPr="00093F01">
              <w:rPr>
                <w:rFonts w:ascii="Tahoma" w:hAnsi="Tahoma" w:cs="Tahoma"/>
                <w:sz w:val="20"/>
                <w:szCs w:val="20"/>
              </w:rPr>
              <w:t xml:space="preserve"> </w:t>
            </w:r>
            <w:proofErr w:type="spellStart"/>
            <w:r w:rsidRPr="00093F01">
              <w:rPr>
                <w:rFonts w:ascii="Tahoma" w:hAnsi="Tahoma" w:cs="Tahoma"/>
                <w:sz w:val="20"/>
                <w:szCs w:val="20"/>
              </w:rPr>
              <w:t>Société</w:t>
            </w:r>
            <w:proofErr w:type="spellEnd"/>
            <w:r w:rsidRPr="00093F01">
              <w:rPr>
                <w:rFonts w:ascii="Tahoma" w:hAnsi="Tahoma" w:cs="Tahoma"/>
                <w:sz w:val="20"/>
                <w:szCs w:val="20"/>
              </w:rPr>
              <w:t xml:space="preserve"> de Bourse</w:t>
            </w:r>
          </w:p>
        </w:tc>
        <w:tc>
          <w:tcPr>
            <w:tcW w:w="2693"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eastAsia="Calibri" w:hAnsi="Tahoma" w:cs="Tahoma"/>
                <w:sz w:val="20"/>
                <w:szCs w:val="20"/>
              </w:rPr>
            </w:pPr>
            <w:r w:rsidRPr="00093F01">
              <w:rPr>
                <w:rFonts w:ascii="Tahoma" w:hAnsi="Tahoma" w:cs="Tahoma"/>
                <w:sz w:val="20"/>
                <w:szCs w:val="20"/>
              </w:rPr>
              <w:t>Dénouement</w:t>
            </w:r>
          </w:p>
        </w:tc>
        <w:tc>
          <w:tcPr>
            <w:tcW w:w="1701"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proofErr w:type="spellStart"/>
            <w:r>
              <w:rPr>
                <w:rFonts w:ascii="Tahoma" w:eastAsia="Calibri" w:hAnsi="Tahoma" w:cs="Tahoma"/>
                <w:sz w:val="20"/>
                <w:szCs w:val="20"/>
              </w:rPr>
              <w:t>Négociation</w:t>
            </w:r>
            <w:proofErr w:type="spellEnd"/>
          </w:p>
        </w:tc>
        <w:tc>
          <w:tcPr>
            <w:tcW w:w="1134" w:type="dxa"/>
            <w:vAlign w:val="center"/>
          </w:tcPr>
          <w:p w:rsidR="00C915F5" w:rsidRPr="00093F01" w:rsidRDefault="00C915F5" w:rsidP="00A82D6E">
            <w:pPr>
              <w:spacing w:before="60" w:after="60" w:line="240" w:lineRule="auto"/>
              <w:jc w:val="center"/>
              <w:rPr>
                <w:rFonts w:ascii="Tahoma" w:hAnsi="Tahoma" w:cs="Tahoma"/>
                <w:sz w:val="20"/>
                <w:szCs w:val="20"/>
              </w:rPr>
            </w:pPr>
            <w:r w:rsidRPr="00093F01">
              <w:rPr>
                <w:rFonts w:ascii="Tahoma" w:hAnsi="Tahoma" w:cs="Tahoma"/>
                <w:sz w:val="20"/>
                <w:szCs w:val="20"/>
              </w:rPr>
              <w:t>000</w:t>
            </w:r>
          </w:p>
        </w:tc>
        <w:tc>
          <w:tcPr>
            <w:tcW w:w="1417"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r w:rsidRPr="00093F01">
              <w:rPr>
                <w:rFonts w:ascii="Tahoma" w:hAnsi="Tahoma" w:cs="Tahoma"/>
                <w:sz w:val="20"/>
                <w:szCs w:val="20"/>
              </w:rPr>
              <w:t>20</w:t>
            </w:r>
            <w:r>
              <w:rPr>
                <w:rFonts w:ascii="Tahoma" w:hAnsi="Tahoma" w:cs="Tahoma"/>
                <w:sz w:val="20"/>
                <w:szCs w:val="20"/>
              </w:rPr>
              <w:t>0000</w:t>
            </w:r>
            <w:r w:rsidRPr="00093F01">
              <w:rPr>
                <w:rFonts w:ascii="Tahoma" w:hAnsi="Tahoma" w:cs="Tahoma"/>
                <w:sz w:val="20"/>
                <w:szCs w:val="20"/>
              </w:rPr>
              <w:t>0000</w:t>
            </w:r>
          </w:p>
        </w:tc>
      </w:tr>
      <w:tr w:rsidR="00C915F5" w:rsidRPr="00093F01" w:rsidTr="00270A84">
        <w:trPr>
          <w:trHeight w:hRule="exact" w:val="567"/>
          <w:jc w:val="center"/>
        </w:trPr>
        <w:tc>
          <w:tcPr>
            <w:tcW w:w="2127"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hAnsi="Tahoma" w:cs="Tahoma"/>
                <w:sz w:val="20"/>
                <w:szCs w:val="20"/>
              </w:rPr>
            </w:pPr>
            <w:proofErr w:type="spellStart"/>
            <w:r w:rsidRPr="00093F01">
              <w:rPr>
                <w:rFonts w:ascii="Tahoma" w:hAnsi="Tahoma" w:cs="Tahoma"/>
                <w:sz w:val="20"/>
                <w:szCs w:val="20"/>
              </w:rPr>
              <w:t>Centralisateur</w:t>
            </w:r>
            <w:proofErr w:type="spellEnd"/>
          </w:p>
        </w:tc>
        <w:tc>
          <w:tcPr>
            <w:tcW w:w="2693"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hAnsi="Tahoma" w:cs="Tahoma"/>
                <w:sz w:val="20"/>
                <w:szCs w:val="20"/>
              </w:rPr>
            </w:pPr>
            <w:proofErr w:type="spellStart"/>
            <w:r w:rsidRPr="00093F01">
              <w:rPr>
                <w:rFonts w:ascii="Tahoma" w:hAnsi="Tahoma" w:cs="Tahoma"/>
                <w:sz w:val="20"/>
                <w:szCs w:val="20"/>
              </w:rPr>
              <w:t>Compte</w:t>
            </w:r>
            <w:proofErr w:type="spellEnd"/>
            <w:r w:rsidRPr="00093F01">
              <w:rPr>
                <w:rFonts w:ascii="Tahoma" w:hAnsi="Tahoma" w:cs="Tahoma"/>
                <w:sz w:val="20"/>
                <w:szCs w:val="20"/>
              </w:rPr>
              <w:t xml:space="preserve"> de </w:t>
            </w:r>
            <w:proofErr w:type="spellStart"/>
            <w:r w:rsidRPr="00093F01">
              <w:rPr>
                <w:rFonts w:ascii="Tahoma" w:hAnsi="Tahoma" w:cs="Tahoma"/>
                <w:sz w:val="20"/>
                <w:szCs w:val="20"/>
              </w:rPr>
              <w:t>centralisation</w:t>
            </w:r>
            <w:proofErr w:type="spellEnd"/>
          </w:p>
        </w:tc>
        <w:tc>
          <w:tcPr>
            <w:tcW w:w="1701"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hAnsi="Tahoma" w:cs="Tahoma"/>
                <w:sz w:val="20"/>
                <w:szCs w:val="20"/>
              </w:rPr>
            </w:pPr>
            <w:proofErr w:type="spellStart"/>
            <w:r>
              <w:rPr>
                <w:rFonts w:ascii="Tahoma" w:hAnsi="Tahoma" w:cs="Tahoma"/>
                <w:sz w:val="20"/>
                <w:szCs w:val="20"/>
              </w:rPr>
              <w:t>Répartition</w:t>
            </w:r>
            <w:proofErr w:type="spellEnd"/>
            <w:r>
              <w:rPr>
                <w:rFonts w:ascii="Tahoma" w:hAnsi="Tahoma" w:cs="Tahoma"/>
                <w:sz w:val="20"/>
                <w:szCs w:val="20"/>
              </w:rPr>
              <w:t>/OST</w:t>
            </w:r>
          </w:p>
        </w:tc>
        <w:tc>
          <w:tcPr>
            <w:tcW w:w="1134" w:type="dxa"/>
            <w:vAlign w:val="center"/>
          </w:tcPr>
          <w:p w:rsidR="00C915F5" w:rsidRPr="00093F01" w:rsidRDefault="00C915F5" w:rsidP="00A82D6E">
            <w:pPr>
              <w:spacing w:before="60" w:after="60" w:line="240" w:lineRule="auto"/>
              <w:jc w:val="center"/>
              <w:rPr>
                <w:rFonts w:ascii="Tahoma" w:hAnsi="Tahoma" w:cs="Tahoma"/>
                <w:sz w:val="20"/>
                <w:szCs w:val="20"/>
              </w:rPr>
            </w:pPr>
          </w:p>
        </w:tc>
        <w:tc>
          <w:tcPr>
            <w:tcW w:w="1417"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eastAsia="Calibri" w:hAnsi="Tahoma" w:cs="Tahoma"/>
                <w:sz w:val="20"/>
                <w:szCs w:val="20"/>
              </w:rPr>
            </w:pPr>
            <w:r w:rsidRPr="00093F01">
              <w:rPr>
                <w:rFonts w:ascii="Tahoma" w:hAnsi="Tahoma" w:cs="Tahoma"/>
                <w:sz w:val="20"/>
                <w:szCs w:val="20"/>
              </w:rPr>
              <w:t>3150</w:t>
            </w:r>
            <w:r>
              <w:rPr>
                <w:rFonts w:ascii="Tahoma" w:hAnsi="Tahoma" w:cs="Tahoma"/>
                <w:sz w:val="20"/>
                <w:szCs w:val="20"/>
              </w:rPr>
              <w:t xml:space="preserve">000000 </w:t>
            </w:r>
            <w:r w:rsidRPr="00093F01">
              <w:rPr>
                <w:rFonts w:ascii="Tahoma" w:hAnsi="Tahoma" w:cs="Tahoma"/>
                <w:sz w:val="20"/>
                <w:szCs w:val="20"/>
              </w:rPr>
              <w:t>3</w:t>
            </w:r>
            <w:r>
              <w:rPr>
                <w:rFonts w:ascii="Tahoma" w:hAnsi="Tahoma" w:cs="Tahoma"/>
                <w:sz w:val="20"/>
                <w:szCs w:val="20"/>
              </w:rPr>
              <w:t>6</w:t>
            </w:r>
            <w:r w:rsidRPr="00093F01">
              <w:rPr>
                <w:rFonts w:ascii="Tahoma" w:hAnsi="Tahoma" w:cs="Tahoma"/>
                <w:sz w:val="20"/>
                <w:szCs w:val="20"/>
              </w:rPr>
              <w:t>0000</w:t>
            </w:r>
            <w:r>
              <w:rPr>
                <w:rFonts w:ascii="Tahoma" w:hAnsi="Tahoma" w:cs="Tahoma"/>
                <w:sz w:val="20"/>
                <w:szCs w:val="20"/>
              </w:rPr>
              <w:t>0000</w:t>
            </w:r>
          </w:p>
        </w:tc>
      </w:tr>
      <w:tr w:rsidR="00C915F5" w:rsidRPr="00093F01" w:rsidTr="00270A84">
        <w:trPr>
          <w:trHeight w:hRule="exact" w:val="771"/>
          <w:jc w:val="center"/>
        </w:trPr>
        <w:tc>
          <w:tcPr>
            <w:tcW w:w="2127" w:type="dxa"/>
            <w:tcMar>
              <w:top w:w="0" w:type="dxa"/>
              <w:left w:w="108" w:type="dxa"/>
              <w:bottom w:w="0" w:type="dxa"/>
              <w:right w:w="108" w:type="dxa"/>
            </w:tcMar>
            <w:vAlign w:val="center"/>
            <w:hideMark/>
          </w:tcPr>
          <w:p w:rsidR="00C915F5" w:rsidRDefault="00C915F5" w:rsidP="00A82D6E">
            <w:pPr>
              <w:spacing w:before="60" w:after="60" w:line="240" w:lineRule="auto"/>
              <w:rPr>
                <w:rFonts w:ascii="Tahoma" w:hAnsi="Tahoma" w:cs="Tahoma"/>
                <w:sz w:val="20"/>
                <w:szCs w:val="20"/>
              </w:rPr>
            </w:pPr>
            <w:proofErr w:type="spellStart"/>
            <w:r w:rsidRPr="00093F01">
              <w:rPr>
                <w:rFonts w:ascii="Tahoma" w:hAnsi="Tahoma" w:cs="Tahoma"/>
                <w:sz w:val="20"/>
                <w:szCs w:val="20"/>
              </w:rPr>
              <w:t>Dépositaire</w:t>
            </w:r>
            <w:proofErr w:type="spellEnd"/>
            <w:r w:rsidRPr="00093F01">
              <w:rPr>
                <w:rFonts w:ascii="Tahoma" w:hAnsi="Tahoma" w:cs="Tahoma"/>
                <w:sz w:val="20"/>
                <w:szCs w:val="20"/>
              </w:rPr>
              <w:t xml:space="preserve"> </w:t>
            </w:r>
            <w:proofErr w:type="spellStart"/>
            <w:r w:rsidRPr="00093F01">
              <w:rPr>
                <w:rFonts w:ascii="Tahoma" w:hAnsi="Tahoma" w:cs="Tahoma"/>
                <w:sz w:val="20"/>
                <w:szCs w:val="20"/>
              </w:rPr>
              <w:t>d’OPCVM</w:t>
            </w:r>
            <w:proofErr w:type="spellEnd"/>
          </w:p>
          <w:p w:rsidR="00C915F5" w:rsidRPr="00093F01" w:rsidRDefault="00C915F5" w:rsidP="00A82D6E">
            <w:pPr>
              <w:spacing w:before="60" w:after="60" w:line="240" w:lineRule="auto"/>
              <w:rPr>
                <w:rFonts w:ascii="Tahoma" w:eastAsia="Calibri" w:hAnsi="Tahoma" w:cs="Tahoma"/>
                <w:sz w:val="20"/>
                <w:szCs w:val="20"/>
              </w:rPr>
            </w:pPr>
            <w:r>
              <w:rPr>
                <w:rFonts w:ascii="Tahoma" w:hAnsi="Tahoma" w:cs="Tahoma"/>
                <w:sz w:val="20"/>
                <w:szCs w:val="20"/>
              </w:rPr>
              <w:t xml:space="preserve">et </w:t>
            </w:r>
            <w:proofErr w:type="spellStart"/>
            <w:r>
              <w:rPr>
                <w:rFonts w:ascii="Tahoma" w:hAnsi="Tahoma" w:cs="Tahoma"/>
                <w:sz w:val="20"/>
                <w:szCs w:val="20"/>
              </w:rPr>
              <w:t>autres</w:t>
            </w:r>
            <w:proofErr w:type="spellEnd"/>
          </w:p>
        </w:tc>
        <w:tc>
          <w:tcPr>
            <w:tcW w:w="2693" w:type="dxa"/>
            <w:tcMar>
              <w:top w:w="0" w:type="dxa"/>
              <w:left w:w="108" w:type="dxa"/>
              <w:bottom w:w="0" w:type="dxa"/>
              <w:right w:w="108" w:type="dxa"/>
            </w:tcMar>
            <w:vAlign w:val="center"/>
            <w:hideMark/>
          </w:tcPr>
          <w:p w:rsidR="00C915F5" w:rsidRPr="00093F01" w:rsidRDefault="00C915F5" w:rsidP="00A82D6E">
            <w:pPr>
              <w:spacing w:before="60" w:after="60" w:line="240" w:lineRule="auto"/>
              <w:rPr>
                <w:rFonts w:ascii="Tahoma" w:eastAsia="Calibri" w:hAnsi="Tahoma" w:cs="Tahoma"/>
                <w:sz w:val="20"/>
                <w:szCs w:val="20"/>
              </w:rPr>
            </w:pPr>
            <w:proofErr w:type="spellStart"/>
            <w:r w:rsidRPr="00093F01">
              <w:rPr>
                <w:rFonts w:ascii="Tahoma" w:hAnsi="Tahoma" w:cs="Tahoma"/>
                <w:sz w:val="20"/>
                <w:szCs w:val="20"/>
              </w:rPr>
              <w:t>Ajustement</w:t>
            </w:r>
            <w:proofErr w:type="spellEnd"/>
            <w:r w:rsidRPr="00093F01">
              <w:rPr>
                <w:rFonts w:ascii="Tahoma" w:hAnsi="Tahoma" w:cs="Tahoma"/>
                <w:sz w:val="20"/>
                <w:szCs w:val="20"/>
              </w:rPr>
              <w:t xml:space="preserve"> </w:t>
            </w:r>
            <w:proofErr w:type="spellStart"/>
            <w:r w:rsidRPr="00093F01">
              <w:rPr>
                <w:rFonts w:ascii="Tahoma" w:hAnsi="Tahoma" w:cs="Tahoma"/>
                <w:sz w:val="20"/>
                <w:szCs w:val="20"/>
              </w:rPr>
              <w:t>émission</w:t>
            </w:r>
            <w:proofErr w:type="spellEnd"/>
            <w:r w:rsidRPr="00093F01">
              <w:rPr>
                <w:rFonts w:ascii="Tahoma" w:hAnsi="Tahoma" w:cs="Tahoma"/>
                <w:sz w:val="20"/>
                <w:szCs w:val="20"/>
              </w:rPr>
              <w:t xml:space="preserve"> </w:t>
            </w:r>
          </w:p>
        </w:tc>
        <w:tc>
          <w:tcPr>
            <w:tcW w:w="1701"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r>
              <w:rPr>
                <w:rFonts w:ascii="Tahoma" w:eastAsia="Calibri" w:hAnsi="Tahoma" w:cs="Tahoma"/>
                <w:sz w:val="20"/>
                <w:szCs w:val="20"/>
              </w:rPr>
              <w:t xml:space="preserve">Quasi </w:t>
            </w:r>
            <w:proofErr w:type="spellStart"/>
            <w:r>
              <w:rPr>
                <w:rFonts w:ascii="Tahoma" w:eastAsia="Calibri" w:hAnsi="Tahoma" w:cs="Tahoma"/>
                <w:sz w:val="20"/>
                <w:szCs w:val="20"/>
              </w:rPr>
              <w:t>émission</w:t>
            </w:r>
            <w:proofErr w:type="spellEnd"/>
          </w:p>
        </w:tc>
        <w:tc>
          <w:tcPr>
            <w:tcW w:w="1134" w:type="dxa"/>
            <w:vAlign w:val="center"/>
          </w:tcPr>
          <w:p w:rsidR="00C915F5" w:rsidRPr="00093F01" w:rsidRDefault="00C915F5" w:rsidP="00A82D6E">
            <w:pPr>
              <w:spacing w:before="60" w:after="60" w:line="240" w:lineRule="auto"/>
              <w:jc w:val="center"/>
              <w:rPr>
                <w:rFonts w:ascii="Tahoma" w:hAnsi="Tahoma" w:cs="Tahoma"/>
                <w:sz w:val="20"/>
                <w:szCs w:val="20"/>
              </w:rPr>
            </w:pPr>
            <w:r w:rsidRPr="00093F01">
              <w:rPr>
                <w:rFonts w:ascii="Tahoma" w:hAnsi="Tahoma" w:cs="Tahoma"/>
                <w:sz w:val="20"/>
                <w:szCs w:val="20"/>
              </w:rPr>
              <w:t>000</w:t>
            </w:r>
          </w:p>
        </w:tc>
        <w:tc>
          <w:tcPr>
            <w:tcW w:w="1417" w:type="dxa"/>
            <w:tcMar>
              <w:top w:w="0" w:type="dxa"/>
              <w:left w:w="108" w:type="dxa"/>
              <w:bottom w:w="0" w:type="dxa"/>
              <w:right w:w="108" w:type="dxa"/>
            </w:tcMar>
            <w:vAlign w:val="center"/>
            <w:hideMark/>
          </w:tcPr>
          <w:p w:rsidR="00C915F5" w:rsidRPr="00093F01" w:rsidRDefault="00C915F5" w:rsidP="00A82D6E">
            <w:pPr>
              <w:spacing w:before="60" w:after="60" w:line="240" w:lineRule="auto"/>
              <w:jc w:val="center"/>
              <w:rPr>
                <w:rFonts w:ascii="Tahoma" w:eastAsia="Calibri" w:hAnsi="Tahoma" w:cs="Tahoma"/>
                <w:sz w:val="20"/>
                <w:szCs w:val="20"/>
              </w:rPr>
            </w:pPr>
            <w:r w:rsidRPr="00093F01">
              <w:rPr>
                <w:rFonts w:ascii="Tahoma" w:hAnsi="Tahoma" w:cs="Tahoma"/>
                <w:sz w:val="20"/>
                <w:szCs w:val="20"/>
              </w:rPr>
              <w:t>3</w:t>
            </w:r>
            <w:r>
              <w:rPr>
                <w:rFonts w:ascii="Tahoma" w:hAnsi="Tahoma" w:cs="Tahoma"/>
                <w:sz w:val="20"/>
                <w:szCs w:val="20"/>
              </w:rPr>
              <w:t xml:space="preserve">700000000 </w:t>
            </w:r>
            <w:r w:rsidRPr="00093F01">
              <w:rPr>
                <w:rFonts w:ascii="Tahoma" w:hAnsi="Tahoma" w:cs="Tahoma"/>
                <w:sz w:val="20"/>
                <w:szCs w:val="20"/>
              </w:rPr>
              <w:t>3</w:t>
            </w:r>
            <w:r>
              <w:rPr>
                <w:rFonts w:ascii="Tahoma" w:hAnsi="Tahoma" w:cs="Tahoma"/>
                <w:sz w:val="20"/>
                <w:szCs w:val="20"/>
              </w:rPr>
              <w:t>8</w:t>
            </w:r>
            <w:r w:rsidRPr="00093F01">
              <w:rPr>
                <w:rFonts w:ascii="Tahoma" w:hAnsi="Tahoma" w:cs="Tahoma"/>
                <w:sz w:val="20"/>
                <w:szCs w:val="20"/>
              </w:rPr>
              <w:t>0</w:t>
            </w:r>
            <w:r>
              <w:rPr>
                <w:rFonts w:ascii="Tahoma" w:hAnsi="Tahoma" w:cs="Tahoma"/>
                <w:sz w:val="20"/>
                <w:szCs w:val="20"/>
              </w:rPr>
              <w:t>0000</w:t>
            </w:r>
            <w:r w:rsidRPr="00093F01">
              <w:rPr>
                <w:rFonts w:ascii="Tahoma" w:hAnsi="Tahoma" w:cs="Tahoma"/>
                <w:sz w:val="20"/>
                <w:szCs w:val="20"/>
              </w:rPr>
              <w:t>000</w:t>
            </w:r>
          </w:p>
        </w:tc>
      </w:tr>
    </w:tbl>
    <w:p w:rsidR="0085215A" w:rsidRDefault="0085215A">
      <w:pPr>
        <w:rPr>
          <w:rFonts w:ascii="Tahoma" w:hAnsi="Tahoma" w:cs="Tahoma"/>
          <w:b/>
          <w:color w:val="A34B73" w:themeColor="background2" w:themeShade="80"/>
          <w:u w:val="single"/>
        </w:rPr>
      </w:pPr>
    </w:p>
    <w:p w:rsidR="0085215A" w:rsidRDefault="0085215A">
      <w:pPr>
        <w:rPr>
          <w:rFonts w:ascii="Tahoma" w:hAnsi="Tahoma" w:cs="Tahoma"/>
          <w:b/>
          <w:color w:val="A34B73" w:themeColor="background2" w:themeShade="80"/>
          <w:u w:val="single"/>
        </w:rPr>
      </w:pPr>
    </w:p>
    <w:p w:rsidR="0085215A" w:rsidRPr="0085215A" w:rsidRDefault="0085215A" w:rsidP="0085215A">
      <w:pPr>
        <w:spacing w:after="0" w:line="360" w:lineRule="auto"/>
        <w:jc w:val="both"/>
        <w:rPr>
          <w:rFonts w:ascii="Century Gothic" w:hAnsi="Century Gothic"/>
          <w:lang w:val="fr-FR"/>
        </w:rPr>
      </w:pPr>
      <w:r w:rsidRPr="0085215A">
        <w:rPr>
          <w:rFonts w:ascii="Century Gothic" w:hAnsi="Century Gothic"/>
          <w:lang w:val="fr-FR"/>
        </w:rPr>
        <w:t>Outre les catégories en vigueur « Propre 001 » et « Clien</w:t>
      </w:r>
      <w:r>
        <w:rPr>
          <w:rFonts w:ascii="Century Gothic" w:hAnsi="Century Gothic"/>
          <w:lang w:val="fr-FR"/>
        </w:rPr>
        <w:t>tèle 002 » pour les Dépositaires</w:t>
      </w:r>
      <w:r w:rsidRPr="0085215A">
        <w:rPr>
          <w:rFonts w:ascii="Century Gothic" w:hAnsi="Century Gothic"/>
          <w:lang w:val="fr-FR"/>
        </w:rPr>
        <w:t>, les Affiliés, qui le souhaitent, pourront procéder à une ségrégation plus fine des avoirs de leur clientèle, par grandes catégories et ce, à compter du 03 Juin2019, selon la nomenclature suivante :</w:t>
      </w:r>
    </w:p>
    <w:p w:rsidR="0085215A" w:rsidRPr="0085215A" w:rsidRDefault="0085215A" w:rsidP="0085215A">
      <w:pPr>
        <w:spacing w:after="0" w:line="360" w:lineRule="auto"/>
        <w:jc w:val="both"/>
        <w:rPr>
          <w:rFonts w:ascii="Century Gothic" w:hAnsi="Century Gothic"/>
          <w:lang w:val="fr-FR"/>
        </w:rPr>
      </w:pPr>
    </w:p>
    <w:tbl>
      <w:tblPr>
        <w:tblW w:w="9204" w:type="dxa"/>
        <w:jc w:val="center"/>
        <w:tblCellMar>
          <w:left w:w="70" w:type="dxa"/>
          <w:right w:w="70" w:type="dxa"/>
        </w:tblCellMar>
        <w:tblLook w:val="04A0" w:firstRow="1" w:lastRow="0" w:firstColumn="1" w:lastColumn="0" w:noHBand="0" w:noVBand="1"/>
      </w:tblPr>
      <w:tblGrid>
        <w:gridCol w:w="7430"/>
        <w:gridCol w:w="1774"/>
      </w:tblGrid>
      <w:tr w:rsidR="0085215A" w:rsidRPr="000D21F0" w:rsidTr="000C6572">
        <w:trPr>
          <w:trHeight w:val="312"/>
          <w:jc w:val="center"/>
        </w:trPr>
        <w:tc>
          <w:tcPr>
            <w:tcW w:w="7430" w:type="dxa"/>
            <w:tcBorders>
              <w:top w:val="single" w:sz="8" w:space="0" w:color="auto"/>
              <w:left w:val="single" w:sz="8" w:space="0" w:color="auto"/>
              <w:bottom w:val="single" w:sz="4" w:space="0" w:color="auto"/>
              <w:right w:val="single" w:sz="8" w:space="0" w:color="000000"/>
            </w:tcBorders>
            <w:shd w:val="clear" w:color="auto" w:fill="7F7F7F" w:themeFill="text1" w:themeFillTint="80"/>
            <w:noWrap/>
            <w:vAlign w:val="center"/>
            <w:hideMark/>
          </w:tcPr>
          <w:p w:rsidR="0085215A" w:rsidRPr="0085215A" w:rsidRDefault="0085215A" w:rsidP="0085215A">
            <w:pPr>
              <w:spacing w:before="60" w:after="60" w:line="240" w:lineRule="auto"/>
              <w:jc w:val="center"/>
              <w:rPr>
                <w:rFonts w:ascii="Tahoma" w:hAnsi="Tahoma" w:cs="Tahoma"/>
                <w:b/>
                <w:bCs/>
                <w:sz w:val="20"/>
                <w:szCs w:val="20"/>
              </w:rPr>
            </w:pPr>
            <w:r w:rsidRPr="0085215A">
              <w:rPr>
                <w:rFonts w:ascii="Tahoma" w:hAnsi="Tahoma" w:cs="Tahoma"/>
                <w:b/>
                <w:bCs/>
                <w:sz w:val="20"/>
                <w:szCs w:val="20"/>
              </w:rPr>
              <w:t xml:space="preserve">Nomenclature du </w:t>
            </w:r>
            <w:proofErr w:type="spellStart"/>
            <w:r w:rsidRPr="0085215A">
              <w:rPr>
                <w:rFonts w:ascii="Tahoma" w:hAnsi="Tahoma" w:cs="Tahoma"/>
                <w:b/>
                <w:bCs/>
                <w:sz w:val="20"/>
                <w:szCs w:val="20"/>
              </w:rPr>
              <w:t>Compte</w:t>
            </w:r>
            <w:proofErr w:type="spellEnd"/>
          </w:p>
        </w:tc>
        <w:tc>
          <w:tcPr>
            <w:tcW w:w="1774" w:type="dxa"/>
            <w:tcBorders>
              <w:top w:val="single" w:sz="8" w:space="0" w:color="auto"/>
              <w:left w:val="nil"/>
              <w:bottom w:val="nil"/>
              <w:right w:val="single" w:sz="8" w:space="0" w:color="auto"/>
            </w:tcBorders>
            <w:shd w:val="clear" w:color="auto" w:fill="7F7F7F" w:themeFill="text1" w:themeFillTint="80"/>
            <w:noWrap/>
            <w:vAlign w:val="center"/>
            <w:hideMark/>
          </w:tcPr>
          <w:p w:rsidR="0085215A" w:rsidRPr="0085215A" w:rsidRDefault="0085215A" w:rsidP="0085215A">
            <w:pPr>
              <w:spacing w:before="60" w:after="60" w:line="240" w:lineRule="auto"/>
              <w:jc w:val="center"/>
              <w:rPr>
                <w:rFonts w:ascii="Tahoma" w:hAnsi="Tahoma" w:cs="Tahoma"/>
                <w:b/>
                <w:bCs/>
                <w:sz w:val="20"/>
                <w:szCs w:val="20"/>
              </w:rPr>
            </w:pPr>
            <w:proofErr w:type="spellStart"/>
            <w:r w:rsidRPr="0085215A">
              <w:rPr>
                <w:rFonts w:ascii="Tahoma" w:hAnsi="Tahoma" w:cs="Tahoma"/>
                <w:b/>
                <w:bCs/>
                <w:sz w:val="20"/>
                <w:szCs w:val="20"/>
              </w:rPr>
              <w:t>Catégorie</w:t>
            </w:r>
            <w:proofErr w:type="spellEnd"/>
            <w:r w:rsidRPr="0085215A">
              <w:rPr>
                <w:rFonts w:ascii="Tahoma" w:hAnsi="Tahoma" w:cs="Tahoma"/>
                <w:b/>
                <w:bCs/>
                <w:sz w:val="20"/>
                <w:szCs w:val="20"/>
              </w:rPr>
              <w:t xml:space="preserve"> </w:t>
            </w:r>
            <w:proofErr w:type="spellStart"/>
            <w:r w:rsidRPr="0085215A">
              <w:rPr>
                <w:rFonts w:ascii="Tahoma" w:hAnsi="Tahoma" w:cs="Tahoma"/>
                <w:b/>
                <w:bCs/>
                <w:sz w:val="20"/>
                <w:szCs w:val="20"/>
              </w:rPr>
              <w:t>d'Avoir</w:t>
            </w:r>
            <w:proofErr w:type="spellEnd"/>
          </w:p>
        </w:tc>
      </w:tr>
      <w:tr w:rsidR="0085215A" w:rsidRPr="000D21F0" w:rsidTr="000C6572">
        <w:trPr>
          <w:trHeight w:val="312"/>
          <w:jc w:val="center"/>
        </w:trPr>
        <w:tc>
          <w:tcPr>
            <w:tcW w:w="7430" w:type="dxa"/>
            <w:tcBorders>
              <w:top w:val="nil"/>
              <w:left w:val="single" w:sz="8" w:space="0" w:color="auto"/>
              <w:bottom w:val="single" w:sz="4" w:space="0" w:color="auto"/>
              <w:right w:val="single" w:sz="8" w:space="0" w:color="auto"/>
            </w:tcBorders>
            <w:shd w:val="clear" w:color="auto" w:fill="auto"/>
            <w:noWrap/>
            <w:vAlign w:val="center"/>
            <w:hideMark/>
          </w:tcPr>
          <w:p w:rsidR="0085215A" w:rsidRPr="0085215A" w:rsidRDefault="0085215A" w:rsidP="000C6572">
            <w:pPr>
              <w:spacing w:after="0"/>
              <w:rPr>
                <w:rFonts w:ascii="Century Gothic" w:hAnsi="Century Gothic"/>
                <w:lang w:val="fr-FR"/>
              </w:rPr>
            </w:pPr>
            <w:r w:rsidRPr="0085215A">
              <w:rPr>
                <w:rFonts w:ascii="Century Gothic" w:hAnsi="Century Gothic"/>
                <w:lang w:val="fr-FR"/>
              </w:rPr>
              <w:t>Particuliers et autres personnes morales marocains</w:t>
            </w:r>
          </w:p>
        </w:tc>
        <w:tc>
          <w:tcPr>
            <w:tcW w:w="1774" w:type="dxa"/>
            <w:tcBorders>
              <w:top w:val="nil"/>
              <w:left w:val="nil"/>
              <w:bottom w:val="single" w:sz="8" w:space="0" w:color="auto"/>
              <w:right w:val="single" w:sz="8" w:space="0" w:color="auto"/>
            </w:tcBorders>
            <w:shd w:val="clear" w:color="auto" w:fill="auto"/>
            <w:noWrap/>
            <w:vAlign w:val="center"/>
            <w:hideMark/>
          </w:tcPr>
          <w:p w:rsidR="0085215A" w:rsidRPr="00B5519C" w:rsidRDefault="0085215A" w:rsidP="000C6572">
            <w:pPr>
              <w:spacing w:after="0"/>
              <w:jc w:val="center"/>
              <w:rPr>
                <w:rFonts w:ascii="Century Gothic" w:hAnsi="Century Gothic"/>
              </w:rPr>
            </w:pPr>
            <w:r w:rsidRPr="00B5519C">
              <w:rPr>
                <w:rFonts w:ascii="Century Gothic" w:hAnsi="Century Gothic"/>
              </w:rPr>
              <w:t>010</w:t>
            </w:r>
          </w:p>
        </w:tc>
      </w:tr>
      <w:tr w:rsidR="0085215A" w:rsidRPr="000D21F0" w:rsidTr="000C6572">
        <w:trPr>
          <w:trHeight w:val="312"/>
          <w:jc w:val="center"/>
        </w:trPr>
        <w:tc>
          <w:tcPr>
            <w:tcW w:w="7430" w:type="dxa"/>
            <w:tcBorders>
              <w:top w:val="nil"/>
              <w:left w:val="single" w:sz="8" w:space="0" w:color="auto"/>
              <w:bottom w:val="single" w:sz="4" w:space="0" w:color="auto"/>
              <w:right w:val="single" w:sz="8" w:space="0" w:color="auto"/>
            </w:tcBorders>
            <w:shd w:val="clear" w:color="auto" w:fill="auto"/>
            <w:noWrap/>
            <w:vAlign w:val="center"/>
            <w:hideMark/>
          </w:tcPr>
          <w:p w:rsidR="0085215A" w:rsidRPr="0085215A" w:rsidRDefault="0085215A" w:rsidP="000C6572">
            <w:pPr>
              <w:spacing w:after="0"/>
              <w:rPr>
                <w:rFonts w:ascii="Century Gothic" w:hAnsi="Century Gothic"/>
                <w:lang w:val="fr-FR"/>
              </w:rPr>
            </w:pPr>
            <w:r w:rsidRPr="0085215A">
              <w:rPr>
                <w:rFonts w:ascii="Century Gothic" w:hAnsi="Century Gothic"/>
                <w:lang w:val="fr-FR"/>
              </w:rPr>
              <w:t>Etablissements de crédit et assimilés Marocains</w:t>
            </w:r>
          </w:p>
        </w:tc>
        <w:tc>
          <w:tcPr>
            <w:tcW w:w="1774" w:type="dxa"/>
            <w:tcBorders>
              <w:top w:val="nil"/>
              <w:left w:val="nil"/>
              <w:bottom w:val="single" w:sz="8" w:space="0" w:color="auto"/>
              <w:right w:val="single" w:sz="8" w:space="0" w:color="auto"/>
            </w:tcBorders>
            <w:shd w:val="clear" w:color="auto" w:fill="auto"/>
            <w:noWrap/>
            <w:vAlign w:val="center"/>
            <w:hideMark/>
          </w:tcPr>
          <w:p w:rsidR="0085215A" w:rsidRPr="00B5519C" w:rsidRDefault="0085215A" w:rsidP="000C6572">
            <w:pPr>
              <w:spacing w:after="0"/>
              <w:jc w:val="center"/>
              <w:rPr>
                <w:rFonts w:ascii="Century Gothic" w:hAnsi="Century Gothic"/>
              </w:rPr>
            </w:pPr>
            <w:r w:rsidRPr="00B5519C">
              <w:rPr>
                <w:rFonts w:ascii="Century Gothic" w:hAnsi="Century Gothic"/>
              </w:rPr>
              <w:t>011</w:t>
            </w:r>
          </w:p>
        </w:tc>
      </w:tr>
      <w:tr w:rsidR="0085215A" w:rsidRPr="000D21F0" w:rsidTr="000C6572">
        <w:trPr>
          <w:trHeight w:val="312"/>
          <w:jc w:val="center"/>
        </w:trPr>
        <w:tc>
          <w:tcPr>
            <w:tcW w:w="743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5215A" w:rsidRPr="00B5519C" w:rsidRDefault="0085215A" w:rsidP="000C6572">
            <w:pPr>
              <w:spacing w:after="0"/>
              <w:rPr>
                <w:rFonts w:ascii="Century Gothic" w:hAnsi="Century Gothic"/>
              </w:rPr>
            </w:pPr>
            <w:r w:rsidRPr="00B5519C">
              <w:rPr>
                <w:rFonts w:ascii="Century Gothic" w:hAnsi="Century Gothic"/>
              </w:rPr>
              <w:t xml:space="preserve">OPCVM </w:t>
            </w:r>
            <w:proofErr w:type="spellStart"/>
            <w:r w:rsidRPr="00B5519C">
              <w:rPr>
                <w:rFonts w:ascii="Century Gothic" w:hAnsi="Century Gothic"/>
              </w:rPr>
              <w:t>Marocains</w:t>
            </w:r>
            <w:proofErr w:type="spellEnd"/>
          </w:p>
        </w:tc>
        <w:tc>
          <w:tcPr>
            <w:tcW w:w="1774" w:type="dxa"/>
            <w:tcBorders>
              <w:top w:val="nil"/>
              <w:left w:val="nil"/>
              <w:bottom w:val="single" w:sz="8" w:space="0" w:color="auto"/>
              <w:right w:val="single" w:sz="8" w:space="0" w:color="auto"/>
            </w:tcBorders>
            <w:shd w:val="clear" w:color="auto" w:fill="auto"/>
            <w:noWrap/>
            <w:vAlign w:val="center"/>
            <w:hideMark/>
          </w:tcPr>
          <w:p w:rsidR="0085215A" w:rsidRPr="00B5519C" w:rsidRDefault="0085215A" w:rsidP="000C6572">
            <w:pPr>
              <w:spacing w:after="0"/>
              <w:jc w:val="center"/>
              <w:rPr>
                <w:rFonts w:ascii="Century Gothic" w:hAnsi="Century Gothic"/>
              </w:rPr>
            </w:pPr>
            <w:r w:rsidRPr="00B5519C">
              <w:rPr>
                <w:rFonts w:ascii="Century Gothic" w:hAnsi="Century Gothic"/>
              </w:rPr>
              <w:t>012</w:t>
            </w:r>
          </w:p>
        </w:tc>
      </w:tr>
      <w:tr w:rsidR="0085215A" w:rsidRPr="000D21F0" w:rsidTr="000C6572">
        <w:trPr>
          <w:trHeight w:val="312"/>
          <w:jc w:val="center"/>
        </w:trPr>
        <w:tc>
          <w:tcPr>
            <w:tcW w:w="7430" w:type="dxa"/>
            <w:tcBorders>
              <w:top w:val="nil"/>
              <w:left w:val="single" w:sz="8" w:space="0" w:color="auto"/>
              <w:bottom w:val="single" w:sz="4" w:space="0" w:color="auto"/>
              <w:right w:val="single" w:sz="8" w:space="0" w:color="auto"/>
            </w:tcBorders>
            <w:shd w:val="clear" w:color="auto" w:fill="auto"/>
            <w:noWrap/>
            <w:vAlign w:val="center"/>
            <w:hideMark/>
          </w:tcPr>
          <w:p w:rsidR="0085215A" w:rsidRPr="0085215A" w:rsidRDefault="0085215A" w:rsidP="000C6572">
            <w:pPr>
              <w:spacing w:after="0"/>
              <w:rPr>
                <w:rFonts w:ascii="Century Gothic" w:hAnsi="Century Gothic"/>
                <w:lang w:val="fr-FR"/>
              </w:rPr>
            </w:pPr>
            <w:r w:rsidRPr="0085215A">
              <w:rPr>
                <w:rFonts w:ascii="Century Gothic" w:hAnsi="Century Gothic"/>
                <w:lang w:val="fr-FR"/>
              </w:rPr>
              <w:t>CDG+ Sociétés de financement Marocaines</w:t>
            </w:r>
          </w:p>
        </w:tc>
        <w:tc>
          <w:tcPr>
            <w:tcW w:w="1774" w:type="dxa"/>
            <w:tcBorders>
              <w:top w:val="nil"/>
              <w:left w:val="nil"/>
              <w:bottom w:val="single" w:sz="8" w:space="0" w:color="auto"/>
              <w:right w:val="single" w:sz="8" w:space="0" w:color="auto"/>
            </w:tcBorders>
            <w:shd w:val="clear" w:color="auto" w:fill="auto"/>
            <w:noWrap/>
            <w:vAlign w:val="center"/>
            <w:hideMark/>
          </w:tcPr>
          <w:p w:rsidR="0085215A" w:rsidRPr="00B5519C" w:rsidRDefault="0085215A" w:rsidP="000C6572">
            <w:pPr>
              <w:spacing w:after="0"/>
              <w:jc w:val="center"/>
              <w:rPr>
                <w:rFonts w:ascii="Century Gothic" w:hAnsi="Century Gothic"/>
              </w:rPr>
            </w:pPr>
            <w:r w:rsidRPr="00B5519C">
              <w:rPr>
                <w:rFonts w:ascii="Century Gothic" w:hAnsi="Century Gothic"/>
              </w:rPr>
              <w:t>013</w:t>
            </w:r>
          </w:p>
        </w:tc>
      </w:tr>
      <w:tr w:rsidR="0085215A" w:rsidRPr="000D21F0" w:rsidTr="000C6572">
        <w:trPr>
          <w:trHeight w:val="312"/>
          <w:jc w:val="center"/>
        </w:trPr>
        <w:tc>
          <w:tcPr>
            <w:tcW w:w="7430" w:type="dxa"/>
            <w:tcBorders>
              <w:top w:val="nil"/>
              <w:left w:val="single" w:sz="8" w:space="0" w:color="auto"/>
              <w:bottom w:val="single" w:sz="4" w:space="0" w:color="auto"/>
              <w:right w:val="single" w:sz="8" w:space="0" w:color="auto"/>
            </w:tcBorders>
            <w:shd w:val="clear" w:color="auto" w:fill="auto"/>
            <w:noWrap/>
            <w:vAlign w:val="center"/>
            <w:hideMark/>
          </w:tcPr>
          <w:p w:rsidR="0085215A" w:rsidRPr="0085215A" w:rsidRDefault="0085215A" w:rsidP="000C6572">
            <w:pPr>
              <w:spacing w:after="0"/>
              <w:rPr>
                <w:rFonts w:ascii="Century Gothic" w:hAnsi="Century Gothic"/>
                <w:lang w:val="fr-FR"/>
              </w:rPr>
            </w:pPr>
            <w:r w:rsidRPr="0085215A">
              <w:rPr>
                <w:rFonts w:ascii="Century Gothic" w:hAnsi="Century Gothic"/>
                <w:lang w:val="fr-FR"/>
              </w:rPr>
              <w:t>Compagnies d’assurance et organismes de prévoyance Marocains </w:t>
            </w:r>
          </w:p>
        </w:tc>
        <w:tc>
          <w:tcPr>
            <w:tcW w:w="1774" w:type="dxa"/>
            <w:tcBorders>
              <w:top w:val="nil"/>
              <w:left w:val="nil"/>
              <w:bottom w:val="single" w:sz="8" w:space="0" w:color="auto"/>
              <w:right w:val="single" w:sz="8" w:space="0" w:color="auto"/>
            </w:tcBorders>
            <w:shd w:val="clear" w:color="auto" w:fill="auto"/>
            <w:noWrap/>
            <w:vAlign w:val="center"/>
            <w:hideMark/>
          </w:tcPr>
          <w:p w:rsidR="0085215A" w:rsidRPr="00B5519C" w:rsidRDefault="0085215A" w:rsidP="000C6572">
            <w:pPr>
              <w:spacing w:after="0"/>
              <w:jc w:val="center"/>
              <w:rPr>
                <w:rFonts w:ascii="Century Gothic" w:hAnsi="Century Gothic"/>
              </w:rPr>
            </w:pPr>
            <w:r w:rsidRPr="00B5519C">
              <w:rPr>
                <w:rFonts w:ascii="Century Gothic" w:hAnsi="Century Gothic"/>
              </w:rPr>
              <w:t>014</w:t>
            </w:r>
          </w:p>
        </w:tc>
      </w:tr>
      <w:tr w:rsidR="0085215A" w:rsidRPr="000D21F0" w:rsidTr="000C6572">
        <w:trPr>
          <w:trHeight w:val="312"/>
          <w:jc w:val="center"/>
        </w:trPr>
        <w:tc>
          <w:tcPr>
            <w:tcW w:w="7430" w:type="dxa"/>
            <w:tcBorders>
              <w:top w:val="nil"/>
              <w:left w:val="single" w:sz="8" w:space="0" w:color="auto"/>
              <w:bottom w:val="single" w:sz="4" w:space="0" w:color="auto"/>
              <w:right w:val="single" w:sz="8" w:space="0" w:color="auto"/>
            </w:tcBorders>
            <w:shd w:val="clear" w:color="auto" w:fill="auto"/>
            <w:noWrap/>
            <w:vAlign w:val="center"/>
            <w:hideMark/>
          </w:tcPr>
          <w:p w:rsidR="0085215A" w:rsidRPr="0085215A" w:rsidRDefault="0085215A" w:rsidP="000C6572">
            <w:pPr>
              <w:spacing w:after="0"/>
              <w:rPr>
                <w:rFonts w:ascii="Century Gothic" w:hAnsi="Century Gothic"/>
                <w:lang w:val="fr-FR"/>
              </w:rPr>
            </w:pPr>
            <w:r w:rsidRPr="0085215A">
              <w:rPr>
                <w:rFonts w:ascii="Century Gothic" w:hAnsi="Century Gothic"/>
                <w:lang w:val="fr-FR"/>
              </w:rPr>
              <w:t>Etablissements de crédit et assimilés étrangers</w:t>
            </w:r>
          </w:p>
        </w:tc>
        <w:tc>
          <w:tcPr>
            <w:tcW w:w="1774" w:type="dxa"/>
            <w:tcBorders>
              <w:top w:val="nil"/>
              <w:left w:val="nil"/>
              <w:bottom w:val="single" w:sz="8" w:space="0" w:color="auto"/>
              <w:right w:val="single" w:sz="8" w:space="0" w:color="auto"/>
            </w:tcBorders>
            <w:shd w:val="clear" w:color="auto" w:fill="auto"/>
            <w:noWrap/>
            <w:vAlign w:val="center"/>
            <w:hideMark/>
          </w:tcPr>
          <w:p w:rsidR="0085215A" w:rsidRPr="00B5519C" w:rsidRDefault="0085215A" w:rsidP="000C6572">
            <w:pPr>
              <w:spacing w:after="0"/>
              <w:jc w:val="center"/>
              <w:rPr>
                <w:rFonts w:ascii="Century Gothic" w:hAnsi="Century Gothic"/>
              </w:rPr>
            </w:pPr>
            <w:r w:rsidRPr="00B5519C">
              <w:rPr>
                <w:rFonts w:ascii="Century Gothic" w:hAnsi="Century Gothic"/>
              </w:rPr>
              <w:t>015</w:t>
            </w:r>
          </w:p>
        </w:tc>
      </w:tr>
      <w:tr w:rsidR="0085215A" w:rsidRPr="000D21F0" w:rsidTr="000C6572">
        <w:trPr>
          <w:trHeight w:val="312"/>
          <w:jc w:val="center"/>
        </w:trPr>
        <w:tc>
          <w:tcPr>
            <w:tcW w:w="743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85215A" w:rsidRPr="00B5519C" w:rsidRDefault="0085215A" w:rsidP="000C6572">
            <w:pPr>
              <w:spacing w:after="0"/>
              <w:rPr>
                <w:rFonts w:ascii="Century Gothic" w:hAnsi="Century Gothic"/>
              </w:rPr>
            </w:pPr>
            <w:proofErr w:type="spellStart"/>
            <w:r w:rsidRPr="00B5519C">
              <w:rPr>
                <w:rFonts w:ascii="Century Gothic" w:hAnsi="Century Gothic"/>
              </w:rPr>
              <w:t>Autres</w:t>
            </w:r>
            <w:proofErr w:type="spellEnd"/>
            <w:r w:rsidRPr="00B5519C">
              <w:rPr>
                <w:rFonts w:ascii="Century Gothic" w:hAnsi="Century Gothic"/>
              </w:rPr>
              <w:t xml:space="preserve"> </w:t>
            </w:r>
            <w:proofErr w:type="spellStart"/>
            <w:r w:rsidRPr="00B5519C">
              <w:rPr>
                <w:rFonts w:ascii="Century Gothic" w:hAnsi="Century Gothic"/>
              </w:rPr>
              <w:t>étrangers</w:t>
            </w:r>
            <w:proofErr w:type="spellEnd"/>
          </w:p>
        </w:tc>
        <w:tc>
          <w:tcPr>
            <w:tcW w:w="1774" w:type="dxa"/>
            <w:tcBorders>
              <w:top w:val="nil"/>
              <w:left w:val="nil"/>
              <w:bottom w:val="single" w:sz="8" w:space="0" w:color="auto"/>
              <w:right w:val="single" w:sz="8" w:space="0" w:color="auto"/>
            </w:tcBorders>
            <w:shd w:val="clear" w:color="auto" w:fill="auto"/>
            <w:noWrap/>
            <w:vAlign w:val="center"/>
            <w:hideMark/>
          </w:tcPr>
          <w:p w:rsidR="0085215A" w:rsidRPr="00B5519C" w:rsidRDefault="0085215A" w:rsidP="000C6572">
            <w:pPr>
              <w:spacing w:after="0"/>
              <w:jc w:val="center"/>
              <w:rPr>
                <w:rFonts w:ascii="Century Gothic" w:hAnsi="Century Gothic"/>
              </w:rPr>
            </w:pPr>
            <w:r w:rsidRPr="00B5519C">
              <w:rPr>
                <w:rFonts w:ascii="Century Gothic" w:hAnsi="Century Gothic"/>
              </w:rPr>
              <w:t>016</w:t>
            </w:r>
          </w:p>
        </w:tc>
      </w:tr>
    </w:tbl>
    <w:p w:rsidR="00E47104" w:rsidRDefault="00E47104">
      <w:pPr>
        <w:rPr>
          <w:rFonts w:ascii="Tahoma" w:hAnsi="Tahoma" w:cs="Tahoma"/>
          <w:b/>
          <w:color w:val="A34B73" w:themeColor="background2" w:themeShade="80"/>
          <w:u w:val="single"/>
        </w:rPr>
      </w:pPr>
      <w:r>
        <w:rPr>
          <w:rFonts w:ascii="Tahoma" w:hAnsi="Tahoma" w:cs="Tahoma"/>
          <w:b/>
          <w:color w:val="A34B73" w:themeColor="background2" w:themeShade="80"/>
          <w:u w:val="single"/>
        </w:rPr>
        <w:br w:type="page"/>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3. Comptes Espèces</w:t>
      </w:r>
    </w:p>
    <w:p w:rsidR="00C915F5" w:rsidRPr="00905A4C" w:rsidRDefault="00C915F5" w:rsidP="00E47104">
      <w:pPr>
        <w:autoSpaceDE w:val="0"/>
        <w:autoSpaceDN w:val="0"/>
        <w:adjustRightInd w:val="0"/>
        <w:spacing w:line="240" w:lineRule="auto"/>
        <w:jc w:val="both"/>
        <w:rPr>
          <w:rFonts w:ascii="Tahoma" w:hAnsi="Tahoma" w:cs="Tahoma"/>
          <w:lang w:val="fr-FR"/>
        </w:rPr>
      </w:pPr>
      <w:r w:rsidRPr="00905A4C">
        <w:rPr>
          <w:rFonts w:ascii="Tahoma" w:hAnsi="Tahoma" w:cs="Tahoma"/>
          <w:lang w:val="fr-FR"/>
        </w:rPr>
        <w:t>Les comptes espèces sont ouverts dans les livres de Bank Al-</w:t>
      </w:r>
      <w:proofErr w:type="spellStart"/>
      <w:r w:rsidRPr="00905A4C">
        <w:rPr>
          <w:rFonts w:ascii="Tahoma" w:hAnsi="Tahoma" w:cs="Tahoma"/>
          <w:lang w:val="fr-FR"/>
        </w:rPr>
        <w:t>Maghrib</w:t>
      </w:r>
      <w:proofErr w:type="spellEnd"/>
      <w:r w:rsidRPr="00905A4C">
        <w:rPr>
          <w:rFonts w:ascii="Tahoma" w:hAnsi="Tahoma" w:cs="Tahoma"/>
          <w:lang w:val="fr-FR"/>
        </w:rPr>
        <w:t xml:space="preserve"> en sa qualité de banque de règlement des opérations titres. La participation au système de règlement-livraison est subordonnée à l’ouverture des comptes espèces requis et à l’autorisation donnée à MAROCLEAR pour mouvementer ces comptes pour le règlement des opérations.</w:t>
      </w:r>
    </w:p>
    <w:p w:rsidR="00C915F5" w:rsidRPr="00905A4C" w:rsidRDefault="00C915F5" w:rsidP="00E47104">
      <w:pPr>
        <w:autoSpaceDE w:val="0"/>
        <w:autoSpaceDN w:val="0"/>
        <w:adjustRightInd w:val="0"/>
        <w:spacing w:line="240" w:lineRule="auto"/>
        <w:jc w:val="both"/>
        <w:rPr>
          <w:rFonts w:ascii="Tahoma" w:hAnsi="Tahoma" w:cs="Tahoma"/>
          <w:lang w:val="fr-FR"/>
        </w:rPr>
      </w:pPr>
      <w:r w:rsidRPr="00905A4C">
        <w:rPr>
          <w:rFonts w:ascii="Tahoma" w:hAnsi="Tahoma" w:cs="Tahoma"/>
          <w:lang w:val="fr-FR"/>
        </w:rPr>
        <w:t>En fonction du modèle de dénouement appliqué, l’imputation des espèces interviendra :</w:t>
      </w:r>
    </w:p>
    <w:p w:rsidR="00C915F5" w:rsidRPr="00A00B50" w:rsidRDefault="00C915F5" w:rsidP="00A00B50">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soit directement sur le CCR</w:t>
      </w:r>
      <w:r w:rsidRPr="00905A4C">
        <w:rPr>
          <w:rFonts w:ascii="Tahoma" w:hAnsi="Tahoma" w:cs="Tahoma"/>
          <w:b/>
          <w:i/>
          <w:sz w:val="16"/>
          <w:szCs w:val="16"/>
          <w:vertAlign w:val="superscript"/>
          <w:lang w:val="fr-FR"/>
        </w:rPr>
        <w:t>(1</w:t>
      </w:r>
      <w:r w:rsidR="00A82D6E" w:rsidRPr="00905A4C">
        <w:rPr>
          <w:rFonts w:ascii="Tahoma" w:hAnsi="Tahoma" w:cs="Tahoma"/>
          <w:b/>
          <w:i/>
          <w:sz w:val="16"/>
          <w:szCs w:val="16"/>
          <w:vertAlign w:val="superscript"/>
          <w:lang w:val="fr-FR"/>
        </w:rPr>
        <w:t>)</w:t>
      </w:r>
      <w:r w:rsidR="00A82D6E" w:rsidRPr="00905A4C">
        <w:rPr>
          <w:rFonts w:ascii="Tahoma" w:hAnsi="Tahoma" w:cs="Tahoma"/>
          <w:i/>
          <w:sz w:val="16"/>
          <w:szCs w:val="16"/>
          <w:lang w:val="fr-FR"/>
        </w:rPr>
        <w:t xml:space="preserve"> </w:t>
      </w:r>
      <w:r w:rsidR="00A82D6E" w:rsidRPr="00905A4C">
        <w:rPr>
          <w:rFonts w:ascii="Tahoma" w:hAnsi="Tahoma" w:cs="Tahoma"/>
          <w:lang w:val="fr-FR"/>
        </w:rPr>
        <w:t>ouvert</w:t>
      </w:r>
      <w:r w:rsidRPr="00905A4C">
        <w:rPr>
          <w:rFonts w:ascii="Tahoma" w:hAnsi="Tahoma" w:cs="Tahoma"/>
          <w:lang w:val="fr-FR"/>
        </w:rPr>
        <w:t xml:space="preserve"> dans le SRBM</w:t>
      </w:r>
      <w:r w:rsidRPr="00905A4C">
        <w:rPr>
          <w:rFonts w:ascii="Tahoma" w:hAnsi="Tahoma" w:cs="Tahoma"/>
          <w:b/>
          <w:i/>
          <w:sz w:val="16"/>
          <w:szCs w:val="16"/>
          <w:vertAlign w:val="superscript"/>
          <w:lang w:val="fr-FR"/>
        </w:rPr>
        <w:t>(2</w:t>
      </w:r>
      <w:r w:rsidR="00A82D6E" w:rsidRPr="00905A4C">
        <w:rPr>
          <w:rFonts w:ascii="Tahoma" w:hAnsi="Tahoma" w:cs="Tahoma"/>
          <w:b/>
          <w:i/>
          <w:sz w:val="16"/>
          <w:szCs w:val="16"/>
          <w:vertAlign w:val="superscript"/>
          <w:lang w:val="fr-FR"/>
        </w:rPr>
        <w:t>)</w:t>
      </w:r>
      <w:r w:rsidR="00A82D6E" w:rsidRPr="00905A4C">
        <w:rPr>
          <w:rFonts w:ascii="Tahoma" w:hAnsi="Tahoma" w:cs="Tahoma"/>
          <w:i/>
          <w:sz w:val="16"/>
          <w:szCs w:val="16"/>
          <w:lang w:val="fr-FR"/>
        </w:rPr>
        <w:t xml:space="preserve"> </w:t>
      </w:r>
      <w:r w:rsidR="00A82D6E" w:rsidRPr="00905A4C">
        <w:rPr>
          <w:rFonts w:ascii="Tahoma" w:hAnsi="Tahoma" w:cs="Tahoma"/>
          <w:lang w:val="fr-FR"/>
        </w:rPr>
        <w:t>pour</w:t>
      </w:r>
      <w:r w:rsidRPr="00905A4C">
        <w:rPr>
          <w:rFonts w:ascii="Tahoma" w:hAnsi="Tahoma" w:cs="Tahoma"/>
          <w:lang w:val="fr-FR"/>
        </w:rPr>
        <w:t xml:space="preserve"> les opérations dénouées en temps réel </w:t>
      </w:r>
    </w:p>
    <w:p w:rsidR="00C915F5" w:rsidRDefault="00C915F5" w:rsidP="00E47104">
      <w:pPr>
        <w:pStyle w:val="Paragraphedeliste"/>
        <w:numPr>
          <w:ilvl w:val="0"/>
          <w:numId w:val="1"/>
        </w:numPr>
        <w:autoSpaceDE w:val="0"/>
        <w:autoSpaceDN w:val="0"/>
        <w:adjustRightInd w:val="0"/>
        <w:spacing w:line="240" w:lineRule="auto"/>
        <w:ind w:left="714" w:hanging="357"/>
        <w:jc w:val="both"/>
        <w:rPr>
          <w:rFonts w:ascii="Tahoma" w:hAnsi="Tahoma" w:cs="Tahoma"/>
          <w:lang w:val="fr-FR"/>
        </w:rPr>
      </w:pPr>
      <w:r w:rsidRPr="00905A4C">
        <w:rPr>
          <w:rFonts w:ascii="Tahoma" w:hAnsi="Tahoma" w:cs="Tahoma"/>
          <w:lang w:val="fr-FR"/>
        </w:rPr>
        <w:t>soit sur un compte de réservation (PONA)</w:t>
      </w:r>
      <w:r w:rsidRPr="00905A4C">
        <w:rPr>
          <w:rFonts w:ascii="Tahoma" w:hAnsi="Tahoma" w:cs="Tahoma"/>
          <w:b/>
          <w:i/>
          <w:sz w:val="16"/>
          <w:szCs w:val="16"/>
          <w:vertAlign w:val="superscript"/>
          <w:lang w:val="fr-FR"/>
        </w:rPr>
        <w:t xml:space="preserve"> (3)</w:t>
      </w:r>
      <w:r w:rsidRPr="00905A4C">
        <w:rPr>
          <w:rFonts w:ascii="Tahoma" w:hAnsi="Tahoma" w:cs="Tahoma"/>
          <w:lang w:val="fr-FR"/>
        </w:rPr>
        <w:t>, préalablement alimenté si nécessaire par l’intervenant concerné, pour les opérations dénouées en batch.</w:t>
      </w:r>
    </w:p>
    <w:p w:rsidR="00222D52" w:rsidRPr="00905A4C" w:rsidRDefault="00222D52" w:rsidP="00222D52">
      <w:pPr>
        <w:spacing w:after="0" w:line="240" w:lineRule="auto"/>
        <w:jc w:val="both"/>
        <w:rPr>
          <w:rFonts w:ascii="Tahoma" w:hAnsi="Tahoma" w:cs="Tahoma"/>
          <w:i/>
          <w:sz w:val="16"/>
          <w:szCs w:val="16"/>
          <w:lang w:val="fr-FR"/>
        </w:rPr>
      </w:pPr>
      <w:r w:rsidRPr="00905A4C">
        <w:rPr>
          <w:rFonts w:ascii="Tahoma" w:hAnsi="Tahoma" w:cs="Tahoma"/>
          <w:b/>
          <w:i/>
          <w:sz w:val="16"/>
          <w:szCs w:val="16"/>
          <w:vertAlign w:val="superscript"/>
          <w:lang w:val="fr-FR"/>
        </w:rPr>
        <w:t>(1)</w:t>
      </w:r>
      <w:r w:rsidRPr="00905A4C">
        <w:rPr>
          <w:rFonts w:ascii="Tahoma" w:hAnsi="Tahoma" w:cs="Tahoma"/>
          <w:i/>
          <w:sz w:val="16"/>
          <w:szCs w:val="16"/>
          <w:lang w:val="fr-FR"/>
        </w:rPr>
        <w:t xml:space="preserve"> Compte Central de Règlement </w:t>
      </w:r>
    </w:p>
    <w:p w:rsidR="00222D52" w:rsidRPr="00905A4C" w:rsidRDefault="00222D52" w:rsidP="00222D52">
      <w:pPr>
        <w:spacing w:after="0"/>
        <w:rPr>
          <w:rFonts w:ascii="Tahoma" w:hAnsi="Tahoma" w:cs="Tahoma"/>
          <w:i/>
          <w:sz w:val="16"/>
          <w:szCs w:val="16"/>
          <w:lang w:val="fr-FR"/>
        </w:rPr>
      </w:pPr>
      <w:r w:rsidRPr="00905A4C">
        <w:rPr>
          <w:rFonts w:ascii="Tahoma" w:hAnsi="Tahoma" w:cs="Tahoma"/>
          <w:b/>
          <w:i/>
          <w:sz w:val="16"/>
          <w:szCs w:val="16"/>
          <w:vertAlign w:val="superscript"/>
          <w:lang w:val="fr-FR"/>
        </w:rPr>
        <w:t>(2)</w:t>
      </w:r>
      <w:r w:rsidRPr="00905A4C">
        <w:rPr>
          <w:rFonts w:ascii="Tahoma" w:hAnsi="Tahoma" w:cs="Tahoma"/>
          <w:i/>
          <w:sz w:val="16"/>
          <w:szCs w:val="16"/>
          <w:lang w:val="fr-FR"/>
        </w:rPr>
        <w:t xml:space="preserve"> Système</w:t>
      </w:r>
      <w:r>
        <w:rPr>
          <w:rFonts w:ascii="Tahoma" w:hAnsi="Tahoma" w:cs="Tahoma"/>
          <w:i/>
          <w:sz w:val="16"/>
          <w:szCs w:val="16"/>
          <w:lang w:val="fr-FR"/>
        </w:rPr>
        <w:t xml:space="preserve"> des Règlement Bruts de Maroc </w:t>
      </w:r>
      <w:r w:rsidRPr="00E047DF">
        <w:rPr>
          <w:rFonts w:ascii="Tahoma" w:hAnsi="Tahoma" w:cs="Tahoma"/>
          <w:i/>
          <w:sz w:val="16"/>
          <w:szCs w:val="16"/>
          <w:lang w:val="fr-FR"/>
        </w:rPr>
        <w:t>(SRBM)</w:t>
      </w:r>
    </w:p>
    <w:p w:rsidR="00222D52" w:rsidRPr="00905A4C" w:rsidRDefault="00222D52" w:rsidP="00222D52">
      <w:pPr>
        <w:spacing w:after="0"/>
        <w:rPr>
          <w:rFonts w:ascii="Tahoma" w:hAnsi="Tahoma" w:cs="Tahoma"/>
          <w:i/>
          <w:sz w:val="16"/>
          <w:szCs w:val="16"/>
          <w:lang w:val="fr-FR"/>
        </w:rPr>
      </w:pPr>
      <w:r w:rsidRPr="00905A4C">
        <w:rPr>
          <w:rFonts w:ascii="Tahoma" w:hAnsi="Tahoma" w:cs="Tahoma"/>
          <w:b/>
          <w:i/>
          <w:sz w:val="16"/>
          <w:szCs w:val="16"/>
          <w:vertAlign w:val="superscript"/>
          <w:lang w:val="fr-FR"/>
        </w:rPr>
        <w:t>(3)</w:t>
      </w:r>
      <w:r w:rsidRPr="00905A4C">
        <w:rPr>
          <w:rFonts w:ascii="Tahoma" w:hAnsi="Tahoma" w:cs="Tahoma"/>
          <w:i/>
          <w:sz w:val="16"/>
          <w:szCs w:val="16"/>
          <w:lang w:val="fr-FR"/>
        </w:rPr>
        <w:t xml:space="preserve"> Position Nette Acheteuse</w:t>
      </w:r>
    </w:p>
    <w:p w:rsidR="004D62D9" w:rsidRPr="00905A4C" w:rsidRDefault="004D62D9" w:rsidP="00E47104">
      <w:pPr>
        <w:autoSpaceDE w:val="0"/>
        <w:autoSpaceDN w:val="0"/>
        <w:adjustRightInd w:val="0"/>
        <w:spacing w:before="200" w:line="240" w:lineRule="auto"/>
        <w:jc w:val="both"/>
        <w:rPr>
          <w:rFonts w:ascii="Tahoma" w:hAnsi="Tahoma" w:cs="Tahoma"/>
          <w:lang w:val="fr-FR"/>
        </w:rPr>
      </w:pPr>
      <w:r w:rsidRPr="00905A4C">
        <w:rPr>
          <w:rFonts w:ascii="Tahoma" w:hAnsi="Tahoma" w:cs="Tahoma"/>
          <w:lang w:val="fr-FR"/>
        </w:rPr>
        <w:t>A noter que les sociétés de bourse, ayant à la fois une activité de négociateur et de dépositaire, devront disposer de plusieurs comptes :</w:t>
      </w:r>
    </w:p>
    <w:p w:rsidR="004D62D9" w:rsidRPr="004D62D9" w:rsidRDefault="004D62D9" w:rsidP="004D62D9">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un compte espèces négociateur, n’enregistrant que les crédits correspondant à la commission d’intermédiation ;</w:t>
      </w:r>
    </w:p>
    <w:p w:rsidR="004D62D9" w:rsidRPr="00905A4C" w:rsidRDefault="004D62D9" w:rsidP="004D62D9">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un compte espèces dépositaire pour l’activité bourse, soit un compte de PONA ;</w:t>
      </w:r>
    </w:p>
    <w:p w:rsidR="00C915F5" w:rsidRPr="00905A4C" w:rsidRDefault="00C915F5" w:rsidP="006A6530">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un compte espèces dépositaire pour les autres activités éventuelles (OPCVM, opérations triangulaires …).</w:t>
      </w:r>
    </w:p>
    <w:p w:rsidR="00C915F5" w:rsidRPr="00905A4C" w:rsidRDefault="00C915F5" w:rsidP="00E47104">
      <w:pPr>
        <w:autoSpaceDE w:val="0"/>
        <w:autoSpaceDN w:val="0"/>
        <w:adjustRightInd w:val="0"/>
        <w:spacing w:before="200" w:line="240" w:lineRule="auto"/>
        <w:jc w:val="both"/>
        <w:rPr>
          <w:rFonts w:ascii="Tahoma" w:hAnsi="Tahoma" w:cs="Tahoma"/>
          <w:lang w:val="fr-FR"/>
        </w:rPr>
      </w:pPr>
      <w:r w:rsidRPr="00905A4C">
        <w:rPr>
          <w:rFonts w:ascii="Tahoma" w:hAnsi="Tahoma" w:cs="Tahoma"/>
          <w:lang w:val="fr-FR"/>
        </w:rPr>
        <w:t>Les règles détaillées d’imputations des espèces, de gestion d’éventuelles défaillances ainsi que les mécanismes d’apport de liquidités sont décrites au chapitre « dénouement ».</w:t>
      </w:r>
    </w:p>
    <w:p w:rsidR="00C915F5" w:rsidRPr="00905A4C" w:rsidRDefault="00C915F5" w:rsidP="00E47104">
      <w:pPr>
        <w:autoSpaceDE w:val="0"/>
        <w:autoSpaceDN w:val="0"/>
        <w:adjustRightInd w:val="0"/>
        <w:spacing w:line="240" w:lineRule="auto"/>
        <w:jc w:val="both"/>
        <w:rPr>
          <w:rFonts w:ascii="Tahoma" w:hAnsi="Tahoma" w:cs="Tahoma"/>
          <w:lang w:val="fr-FR"/>
        </w:rPr>
      </w:pPr>
      <w:r w:rsidRPr="00905A4C">
        <w:rPr>
          <w:rFonts w:ascii="Tahoma" w:hAnsi="Tahoma" w:cs="Tahoma"/>
          <w:lang w:val="fr-FR"/>
        </w:rPr>
        <w:t>Dans tous les cas, le dénouement des espèces résultant des opérations des affiliés de MAROCLEAR s’effectue obligatoirement dans le respect des règles et des procédures fixées par Bank Al-</w:t>
      </w:r>
      <w:proofErr w:type="spellStart"/>
      <w:r w:rsidRPr="00905A4C">
        <w:rPr>
          <w:rFonts w:ascii="Tahoma" w:hAnsi="Tahoma" w:cs="Tahoma"/>
          <w:lang w:val="fr-FR"/>
        </w:rPr>
        <w:t>Maghrib</w:t>
      </w:r>
      <w:proofErr w:type="spellEnd"/>
      <w:r w:rsidRPr="00905A4C">
        <w:rPr>
          <w:rFonts w:ascii="Tahoma" w:hAnsi="Tahoma" w:cs="Tahoma"/>
          <w:lang w:val="fr-FR"/>
        </w:rPr>
        <w:t>.</w:t>
      </w:r>
    </w:p>
    <w:p w:rsidR="00C915F5" w:rsidRPr="00905A4C" w:rsidRDefault="00C915F5" w:rsidP="00E47104">
      <w:pPr>
        <w:autoSpaceDE w:val="0"/>
        <w:autoSpaceDN w:val="0"/>
        <w:adjustRightInd w:val="0"/>
        <w:spacing w:line="240" w:lineRule="auto"/>
        <w:jc w:val="both"/>
        <w:rPr>
          <w:rFonts w:ascii="Tahoma" w:hAnsi="Tahoma" w:cs="Tahoma"/>
          <w:lang w:val="fr-FR"/>
        </w:rPr>
      </w:pPr>
      <w:r w:rsidRPr="00905A4C">
        <w:rPr>
          <w:rFonts w:ascii="Tahoma" w:hAnsi="Tahoma" w:cs="Tahoma"/>
          <w:lang w:val="fr-FR"/>
        </w:rPr>
        <w:t xml:space="preserve">En tout état de cause, qu’il s’agisse de titres ou d’espèces, aucun opération ne peut être comptabilisées par MAROCLEAR si elle a pour effet de rendre un compte débiteur, même momentanément, sauf les comptes-titres pouvant avoir un solde négatif comme les comptes d'ajustement d'OPCVM ou les comptes de quasi-émission. </w:t>
      </w:r>
    </w:p>
    <w:p w:rsidR="00E47104" w:rsidRDefault="00C915F5" w:rsidP="00E47104">
      <w:pPr>
        <w:autoSpaceDE w:val="0"/>
        <w:autoSpaceDN w:val="0"/>
        <w:adjustRightInd w:val="0"/>
        <w:spacing w:line="240" w:lineRule="auto"/>
        <w:jc w:val="both"/>
        <w:rPr>
          <w:rFonts w:ascii="Tahoma" w:hAnsi="Tahoma" w:cs="Tahoma"/>
          <w:lang w:val="fr-FR"/>
        </w:rPr>
      </w:pPr>
      <w:r w:rsidRPr="00905A4C">
        <w:rPr>
          <w:rFonts w:ascii="Tahoma" w:hAnsi="Tahoma" w:cs="Tahoma"/>
          <w:lang w:val="fr-FR"/>
        </w:rPr>
        <w:t>Par ailleurs, le dénouement partiel d’opération n’est pas possible, tant pour la partie titres que pour la partie espèces.</w:t>
      </w:r>
    </w:p>
    <w:p w:rsidR="00E47104" w:rsidRDefault="00E47104">
      <w:pPr>
        <w:rPr>
          <w:rFonts w:ascii="Tahoma" w:hAnsi="Tahoma" w:cs="Tahoma"/>
          <w:lang w:val="fr-FR"/>
        </w:rPr>
      </w:pPr>
      <w:r>
        <w:rPr>
          <w:rFonts w:ascii="Tahoma" w:hAnsi="Tahoma" w:cs="Tahoma"/>
          <w:lang w:val="fr-FR"/>
        </w:rPr>
        <w:br w:type="page"/>
      </w:r>
    </w:p>
    <w:p w:rsidR="00C915F5" w:rsidRPr="00270A84" w:rsidRDefault="00C915F5" w:rsidP="002D343A">
      <w:pPr>
        <w:rPr>
          <w:rFonts w:ascii="Tahoma" w:hAnsi="Tahoma" w:cs="Tahoma"/>
          <w:b/>
          <w:color w:val="E26206" w:themeColor="accent6" w:themeShade="BF"/>
          <w:lang w:val="fr-FR"/>
        </w:rPr>
      </w:pPr>
      <w:r w:rsidRPr="00270A84">
        <w:rPr>
          <w:rFonts w:ascii="Tahoma" w:hAnsi="Tahoma" w:cs="Tahoma"/>
          <w:b/>
          <w:color w:val="E26206" w:themeColor="accent6" w:themeShade="BF"/>
          <w:lang w:val="fr-FR"/>
        </w:rPr>
        <w:t>V. AJUSTE</w:t>
      </w:r>
      <w:r w:rsidR="002D343A" w:rsidRPr="00270A84">
        <w:rPr>
          <w:rFonts w:ascii="Tahoma" w:hAnsi="Tahoma" w:cs="Tahoma"/>
          <w:b/>
          <w:color w:val="E26206" w:themeColor="accent6" w:themeShade="BF"/>
          <w:lang w:val="fr-FR"/>
        </w:rPr>
        <w:t xml:space="preserve">MENT DES OPERATIONS DE BOURSE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1. Présentation générale</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Le dénouement des négociations de bourse implique deux types de flux :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 xml:space="preserve">les </w:t>
      </w:r>
      <w:r w:rsidR="00A82D6E" w:rsidRPr="00905A4C">
        <w:rPr>
          <w:rFonts w:ascii="Tahoma" w:hAnsi="Tahoma" w:cs="Tahoma"/>
          <w:lang w:val="fr-FR"/>
        </w:rPr>
        <w:t>contrats :</w:t>
      </w:r>
      <w:r w:rsidRPr="00905A4C">
        <w:rPr>
          <w:rFonts w:ascii="Tahoma" w:hAnsi="Tahoma" w:cs="Tahoma"/>
          <w:lang w:val="fr-FR"/>
        </w:rPr>
        <w:t xml:space="preserve"> il s'agit de mouvements de R/L mettant en relation les sociétés de bourse négociatrices. Ces flux sont communiqués, contrat par contrat, par la Bourse de Casablanca à MAROCLEAR ; </w:t>
      </w:r>
    </w:p>
    <w:p w:rsidR="00C915F5" w:rsidRPr="002D343A" w:rsidRDefault="00C915F5" w:rsidP="002D343A">
      <w:pPr>
        <w:pStyle w:val="Paragraphedeliste"/>
        <w:numPr>
          <w:ilvl w:val="0"/>
          <w:numId w:val="1"/>
        </w:numPr>
        <w:jc w:val="both"/>
        <w:rPr>
          <w:rFonts w:ascii="Tahoma" w:hAnsi="Tahoma" w:cs="Tahoma"/>
          <w:lang w:val="fr-FR"/>
        </w:rPr>
      </w:pPr>
      <w:r w:rsidRPr="00905A4C">
        <w:rPr>
          <w:rFonts w:ascii="Tahoma" w:hAnsi="Tahoma" w:cs="Tahoma"/>
          <w:lang w:val="fr-FR"/>
        </w:rPr>
        <w:t xml:space="preserve">les avis d'opéré (A/O) : il s'agit de mouvements de R/L mettant en relation les sociétés de bourse négociatrices et leurs dépositaires donneurs d'ordres. </w:t>
      </w:r>
    </w:p>
    <w:p w:rsidR="00C915F5" w:rsidRPr="00905A4C" w:rsidRDefault="00C915F5" w:rsidP="00C915F5">
      <w:pPr>
        <w:jc w:val="both"/>
        <w:rPr>
          <w:rFonts w:ascii="Tahoma" w:hAnsi="Tahoma" w:cs="Tahoma"/>
          <w:lang w:val="fr-FR"/>
        </w:rPr>
      </w:pPr>
      <w:r w:rsidRPr="00905A4C">
        <w:rPr>
          <w:rFonts w:ascii="Tahoma" w:hAnsi="Tahoma" w:cs="Tahoma"/>
          <w:lang w:val="fr-FR"/>
        </w:rPr>
        <w:t>A ce titre, le système d’ajustement permet principalement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d’intégrer les contrats transmis par la Bourse de Casablanca et de les restituer comme information aux sociétés de bourse concernée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d’émettre les A/O destinés à couvrir les contrats et d’établir un lien entre les deux types de flux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de suivre en temps réel le processus de couverture des contrats et d’ajustement des A/O émis ;</w:t>
      </w:r>
    </w:p>
    <w:p w:rsidR="00C915F5" w:rsidRPr="00905A4C" w:rsidRDefault="00C915F5" w:rsidP="006664C4">
      <w:pPr>
        <w:pStyle w:val="Paragraphedeliste"/>
        <w:numPr>
          <w:ilvl w:val="0"/>
          <w:numId w:val="1"/>
        </w:numPr>
        <w:jc w:val="both"/>
        <w:rPr>
          <w:rFonts w:ascii="Tahoma" w:hAnsi="Tahoma" w:cs="Tahoma"/>
          <w:lang w:val="fr-FR"/>
        </w:rPr>
      </w:pPr>
      <w:r w:rsidRPr="00905A4C">
        <w:rPr>
          <w:rFonts w:ascii="Tahoma" w:hAnsi="Tahoma" w:cs="Tahoma"/>
          <w:lang w:val="fr-FR"/>
        </w:rPr>
        <w:t>d’accepter et de refuser les A/O émis, ou de les reconsidérer après refus, avec possibilité d’annulation ou de modification d’A/O ;</w:t>
      </w:r>
    </w:p>
    <w:p w:rsidR="00C915F5" w:rsidRDefault="00C915F5" w:rsidP="002D343A">
      <w:pPr>
        <w:pStyle w:val="Paragraphedeliste"/>
        <w:numPr>
          <w:ilvl w:val="0"/>
          <w:numId w:val="1"/>
        </w:numPr>
        <w:jc w:val="both"/>
        <w:rPr>
          <w:rFonts w:ascii="Tahoma" w:hAnsi="Tahoma" w:cs="Tahoma"/>
          <w:lang w:val="fr-FR"/>
        </w:rPr>
      </w:pPr>
      <w:r w:rsidRPr="00905A4C">
        <w:rPr>
          <w:rFonts w:ascii="Tahoma" w:hAnsi="Tahoma" w:cs="Tahoma"/>
          <w:lang w:val="fr-FR"/>
        </w:rPr>
        <w:t>de générer les flux de R/L qui découle de l’ajustement des A/O et de les présenter avec les contrats associés au dénouement.</w:t>
      </w:r>
    </w:p>
    <w:p w:rsidR="00C915F5" w:rsidRPr="00C6155A" w:rsidRDefault="00C915F5" w:rsidP="00270A84">
      <w:pPr>
        <w:rPr>
          <w:rFonts w:ascii="Tahoma" w:hAnsi="Tahoma" w:cs="Tahoma"/>
          <w:color w:val="89B42A"/>
          <w:u w:val="single"/>
          <w:lang w:val="fr-FR"/>
        </w:rPr>
      </w:pPr>
      <w:r w:rsidRPr="00C6155A">
        <w:rPr>
          <w:rFonts w:ascii="Tahoma" w:hAnsi="Tahoma" w:cs="Tahoma"/>
          <w:color w:val="89B42A"/>
          <w:u w:val="single"/>
          <w:lang w:val="fr-FR"/>
        </w:rPr>
        <w:t xml:space="preserve">2. Règles d’intégration des </w:t>
      </w:r>
      <w:r w:rsidR="00AB142B" w:rsidRPr="00C6155A">
        <w:rPr>
          <w:rFonts w:ascii="Tahoma" w:hAnsi="Tahoma" w:cs="Tahoma"/>
          <w:color w:val="89B42A"/>
          <w:u w:val="single"/>
          <w:lang w:val="fr-FR"/>
        </w:rPr>
        <w:t>flux ISB</w:t>
      </w:r>
      <w:r w:rsidRPr="00C6155A">
        <w:rPr>
          <w:rFonts w:ascii="Tahoma" w:hAnsi="Tahoma" w:cs="Tahoma"/>
          <w:color w:val="89B42A"/>
          <w:u w:val="single"/>
          <w:lang w:val="fr-FR"/>
        </w:rPr>
        <w:t xml:space="preserve"> </w:t>
      </w:r>
    </w:p>
    <w:p w:rsidR="00FB4A78" w:rsidRPr="00A23646" w:rsidRDefault="00C915F5" w:rsidP="00FB4A78">
      <w:pPr>
        <w:jc w:val="both"/>
        <w:rPr>
          <w:rFonts w:ascii="Tahoma" w:hAnsi="Tahoma" w:cs="Tahoma"/>
          <w:lang w:val="fr-FR"/>
        </w:rPr>
      </w:pPr>
      <w:r w:rsidRPr="00905A4C">
        <w:rPr>
          <w:rFonts w:ascii="Tahoma" w:hAnsi="Tahoma" w:cs="Tahoma"/>
          <w:lang w:val="fr-FR"/>
        </w:rPr>
        <w:t>Les contrats résultant de l’exécution d’ordres en bourse entre négociateurs sont transmis</w:t>
      </w:r>
      <w:r w:rsidR="00FB4A78">
        <w:rPr>
          <w:rFonts w:ascii="Tahoma" w:hAnsi="Tahoma" w:cs="Tahoma"/>
          <w:lang w:val="fr-FR"/>
        </w:rPr>
        <w:t xml:space="preserve"> par la bourse de </w:t>
      </w:r>
      <w:proofErr w:type="spellStart"/>
      <w:r w:rsidR="00FB4A78">
        <w:rPr>
          <w:rFonts w:ascii="Tahoma" w:hAnsi="Tahoma" w:cs="Tahoma"/>
          <w:lang w:val="fr-FR"/>
        </w:rPr>
        <w:t>casablanca</w:t>
      </w:r>
      <w:proofErr w:type="spellEnd"/>
      <w:r w:rsidRPr="00846B22">
        <w:rPr>
          <w:rFonts w:ascii="Tahoma" w:hAnsi="Tahoma" w:cs="Tahoma"/>
          <w:b/>
          <w:lang w:val="fr-FR"/>
        </w:rPr>
        <w:t xml:space="preserve">, </w:t>
      </w:r>
      <w:r w:rsidRPr="00A23646">
        <w:rPr>
          <w:rFonts w:ascii="Tahoma" w:hAnsi="Tahoma" w:cs="Tahoma"/>
          <w:lang w:val="fr-FR"/>
        </w:rPr>
        <w:t xml:space="preserve">contrat par contrat, </w:t>
      </w:r>
      <w:r w:rsidR="00FB4A78" w:rsidRPr="00A23646">
        <w:rPr>
          <w:rFonts w:ascii="Tahoma" w:hAnsi="Tahoma" w:cs="Tahoma"/>
          <w:lang w:val="fr-FR"/>
        </w:rPr>
        <w:t>au fil de la journée</w:t>
      </w:r>
      <w:r w:rsidR="006664C4">
        <w:rPr>
          <w:rFonts w:ascii="Tahoma" w:hAnsi="Tahoma" w:cs="Tahoma"/>
          <w:lang w:val="fr-FR"/>
        </w:rPr>
        <w:t xml:space="preserve"> de négociation</w:t>
      </w:r>
      <w:r w:rsidRPr="00A23646">
        <w:rPr>
          <w:rFonts w:ascii="Tahoma" w:hAnsi="Tahoma" w:cs="Tahoma"/>
          <w:lang w:val="fr-FR"/>
        </w:rPr>
        <w:t xml:space="preserve"> à MAROCLEAR.</w:t>
      </w:r>
      <w:r w:rsidR="006664C4">
        <w:rPr>
          <w:rFonts w:ascii="Tahoma" w:hAnsi="Tahoma" w:cs="Tahoma"/>
          <w:lang w:val="fr-FR"/>
        </w:rPr>
        <w:t xml:space="preserve"> </w:t>
      </w:r>
      <w:r w:rsidRPr="00A23646">
        <w:rPr>
          <w:rFonts w:ascii="Tahoma" w:hAnsi="Tahoma" w:cs="Tahoma"/>
          <w:lang w:val="fr-FR"/>
        </w:rPr>
        <w:t xml:space="preserve">Cette transmission intervient dès l’exécution de </w:t>
      </w:r>
      <w:r w:rsidR="00FB4A78" w:rsidRPr="00A23646">
        <w:rPr>
          <w:rFonts w:ascii="Tahoma" w:hAnsi="Tahoma" w:cs="Tahoma"/>
          <w:lang w:val="fr-FR"/>
        </w:rPr>
        <w:t>chaque contrat</w:t>
      </w:r>
      <w:r w:rsidRPr="00A23646">
        <w:rPr>
          <w:rFonts w:ascii="Tahoma" w:hAnsi="Tahoma" w:cs="Tahoma"/>
          <w:lang w:val="fr-FR"/>
        </w:rPr>
        <w:t xml:space="preserve"> par voie de fichier structuré.</w:t>
      </w:r>
    </w:p>
    <w:p w:rsidR="00FB4A78" w:rsidRPr="00905A4C" w:rsidRDefault="00FB4A78" w:rsidP="00A05426">
      <w:pPr>
        <w:jc w:val="both"/>
        <w:rPr>
          <w:rFonts w:ascii="Tahoma" w:hAnsi="Tahoma" w:cs="Tahoma"/>
          <w:lang w:val="fr-FR"/>
        </w:rPr>
      </w:pPr>
      <w:r w:rsidRPr="00FB4A78">
        <w:rPr>
          <w:rFonts w:ascii="Tahoma" w:hAnsi="Tahoma" w:cs="Tahoma"/>
          <w:lang w:val="fr-FR"/>
        </w:rPr>
        <w:t>La fréquence de transmission des contrats à Maroclear permettra de fluidifier le processus d’ajustement bourse en offra</w:t>
      </w:r>
      <w:r w:rsidR="00A05426">
        <w:rPr>
          <w:rFonts w:ascii="Tahoma" w:hAnsi="Tahoma" w:cs="Tahoma"/>
          <w:lang w:val="fr-FR"/>
        </w:rPr>
        <w:t>nt un traitement en temps réel.</w:t>
      </w:r>
    </w:p>
    <w:p w:rsidR="00C915F5" w:rsidRPr="00905A4C" w:rsidRDefault="00C915F5" w:rsidP="002D343A">
      <w:pPr>
        <w:jc w:val="both"/>
        <w:rPr>
          <w:rFonts w:ascii="Tahoma" w:hAnsi="Tahoma" w:cs="Tahoma"/>
          <w:b/>
          <w:lang w:val="fr-FR"/>
        </w:rPr>
      </w:pPr>
      <w:r w:rsidRPr="00905A4C">
        <w:rPr>
          <w:rFonts w:ascii="Tahoma" w:hAnsi="Tahoma" w:cs="Tahoma"/>
          <w:lang w:val="fr-FR"/>
        </w:rPr>
        <w:t xml:space="preserve">Les sociétés de bourse peuvent consulter les contrats transmis par la Bourse de Casablanca à MAROCLEAR et intégrés par ce denier dans le système d’ajustement. </w:t>
      </w:r>
      <w:r w:rsidRPr="00905A4C">
        <w:rPr>
          <w:rFonts w:ascii="Tahoma" w:hAnsi="Tahoma" w:cs="Tahoma"/>
          <w:b/>
          <w:lang w:val="fr-FR"/>
        </w:rPr>
        <w:t xml:space="preserve">Il est donc recommandé, sous peine de rejet, de ne transmettre d’A/O qu’après consultation des contrats intégrés par MAROCLEAR </w:t>
      </w:r>
      <w:r w:rsidR="002D343A">
        <w:rPr>
          <w:rFonts w:ascii="Tahoma" w:hAnsi="Tahoma" w:cs="Tahoma"/>
          <w:b/>
          <w:lang w:val="fr-FR"/>
        </w:rPr>
        <w:t>(</w:t>
      </w:r>
      <w:r w:rsidR="00381D8F">
        <w:rPr>
          <w:rFonts w:ascii="Tahoma" w:hAnsi="Tahoma" w:cs="Tahoma"/>
          <w:b/>
          <w:lang w:val="fr-FR"/>
        </w:rPr>
        <w:t xml:space="preserve">sous </w:t>
      </w:r>
      <w:r w:rsidR="002D343A">
        <w:rPr>
          <w:rFonts w:ascii="Tahoma" w:hAnsi="Tahoma" w:cs="Tahoma"/>
          <w:b/>
          <w:lang w:val="fr-FR"/>
        </w:rPr>
        <w:t xml:space="preserve">statut </w:t>
      </w:r>
      <w:r w:rsidR="00381D8F">
        <w:rPr>
          <w:rFonts w:ascii="Tahoma" w:hAnsi="Tahoma" w:cs="Tahoma"/>
          <w:b/>
          <w:lang w:val="fr-FR"/>
        </w:rPr>
        <w:t>« </w:t>
      </w:r>
      <w:r w:rsidR="002D343A">
        <w:rPr>
          <w:rFonts w:ascii="Tahoma" w:hAnsi="Tahoma" w:cs="Tahoma"/>
          <w:b/>
          <w:lang w:val="fr-FR"/>
        </w:rPr>
        <w:t>ouvert</w:t>
      </w:r>
      <w:r w:rsidR="00381D8F">
        <w:rPr>
          <w:rFonts w:ascii="Tahoma" w:hAnsi="Tahoma" w:cs="Tahoma"/>
          <w:b/>
          <w:lang w:val="fr-FR"/>
        </w:rPr>
        <w:t> »</w:t>
      </w:r>
      <w:r w:rsidRPr="00905A4C">
        <w:rPr>
          <w:rFonts w:ascii="Tahoma" w:hAnsi="Tahoma" w:cs="Tahoma"/>
          <w:b/>
          <w:lang w:val="fr-FR"/>
        </w:rPr>
        <w:t>).</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Par ailleurs, il est à noter que les contrats sont intégrés et présentés au dénouement en j+3 tels que reçus de la Bourse de Casablanca, s’ils sont correctement couverts par l’émission d’A/O et que ses derniers sont totalement ajustés. </w:t>
      </w:r>
    </w:p>
    <w:p w:rsidR="00E115A3" w:rsidRPr="00A23646" w:rsidRDefault="00B95CFE" w:rsidP="00A13307">
      <w:pPr>
        <w:jc w:val="both"/>
        <w:rPr>
          <w:rFonts w:ascii="Tahoma" w:hAnsi="Tahoma" w:cs="Tahoma"/>
          <w:lang w:val="fr-FR"/>
        </w:rPr>
      </w:pPr>
      <w:r>
        <w:rPr>
          <w:rFonts w:ascii="Tahoma" w:hAnsi="Tahoma" w:cs="Tahoma"/>
          <w:lang w:val="fr-FR"/>
        </w:rPr>
        <w:t>L</w:t>
      </w:r>
      <w:r w:rsidR="00A82D6E" w:rsidRPr="00A23646">
        <w:rPr>
          <w:rFonts w:ascii="Tahoma" w:hAnsi="Tahoma" w:cs="Tahoma"/>
          <w:lang w:val="fr-FR"/>
        </w:rPr>
        <w:t>a Bourse peut annuler</w:t>
      </w:r>
      <w:r w:rsidR="00A13307" w:rsidRPr="00A23646">
        <w:rPr>
          <w:rFonts w:ascii="Tahoma" w:hAnsi="Tahoma" w:cs="Tahoma"/>
          <w:lang w:val="fr-FR"/>
        </w:rPr>
        <w:t xml:space="preserve"> ou modifier</w:t>
      </w:r>
      <w:r w:rsidR="00A82D6E" w:rsidRPr="00A23646">
        <w:rPr>
          <w:rFonts w:ascii="Tahoma" w:hAnsi="Tahoma" w:cs="Tahoma"/>
          <w:lang w:val="fr-FR"/>
        </w:rPr>
        <w:t xml:space="preserve"> un contrat (dans la limit</w:t>
      </w:r>
      <w:r w:rsidR="00381D8F">
        <w:rPr>
          <w:rFonts w:ascii="Tahoma" w:hAnsi="Tahoma" w:cs="Tahoma"/>
          <w:lang w:val="fr-FR"/>
        </w:rPr>
        <w:t>e fixée dans le calendrier des é</w:t>
      </w:r>
      <w:r w:rsidR="00A82D6E" w:rsidRPr="00A23646">
        <w:rPr>
          <w:rFonts w:ascii="Tahoma" w:hAnsi="Tahoma" w:cs="Tahoma"/>
          <w:lang w:val="fr-FR"/>
        </w:rPr>
        <w:t xml:space="preserve">changes). Les A/O associés éventuellement au contrat annulé </w:t>
      </w:r>
      <w:r w:rsidR="00A13307" w:rsidRPr="00A23646">
        <w:rPr>
          <w:rFonts w:ascii="Tahoma" w:hAnsi="Tahoma" w:cs="Tahoma"/>
          <w:lang w:val="fr-FR"/>
        </w:rPr>
        <w:t xml:space="preserve">ou modifié </w:t>
      </w:r>
      <w:r w:rsidR="00A82D6E" w:rsidRPr="00A23646">
        <w:rPr>
          <w:rFonts w:ascii="Tahoma" w:hAnsi="Tahoma" w:cs="Tahoma"/>
          <w:lang w:val="fr-FR"/>
        </w:rPr>
        <w:t>par la Bourse sont automatiquement annulés aussi.</w:t>
      </w:r>
    </w:p>
    <w:p w:rsidR="00A13307" w:rsidRPr="00A23646" w:rsidRDefault="00A13307" w:rsidP="00A13307">
      <w:pPr>
        <w:jc w:val="both"/>
        <w:rPr>
          <w:rFonts w:ascii="Tahoma" w:hAnsi="Tahoma" w:cs="Tahoma"/>
          <w:lang w:val="fr-FR"/>
        </w:rPr>
      </w:pPr>
      <w:r w:rsidRPr="00A23646">
        <w:rPr>
          <w:rFonts w:ascii="Tahoma" w:hAnsi="Tahoma" w:cs="Tahoma"/>
          <w:lang w:val="fr-FR"/>
        </w:rPr>
        <w:t>Une notification de l’annulation forcée des avis d’opérés correspondants doit parvenir aux contreparties.</w:t>
      </w:r>
    </w:p>
    <w:p w:rsidR="00C915F5" w:rsidRPr="00C6155A" w:rsidRDefault="00C915F5" w:rsidP="00270A84">
      <w:pPr>
        <w:rPr>
          <w:rFonts w:ascii="Tahoma" w:hAnsi="Tahoma" w:cs="Tahoma"/>
          <w:color w:val="89B42A"/>
          <w:u w:val="single"/>
          <w:lang w:val="fr-FR"/>
        </w:rPr>
      </w:pPr>
      <w:r w:rsidRPr="00C6155A">
        <w:rPr>
          <w:rFonts w:ascii="Tahoma" w:hAnsi="Tahoma" w:cs="Tahoma"/>
          <w:color w:val="89B42A"/>
          <w:u w:val="single"/>
          <w:lang w:val="fr-FR"/>
        </w:rPr>
        <w:t>3. Règles d’émission des A/O</w:t>
      </w:r>
    </w:p>
    <w:p w:rsidR="00C915F5" w:rsidRDefault="00C915F5" w:rsidP="00C915F5">
      <w:pPr>
        <w:jc w:val="both"/>
        <w:rPr>
          <w:rFonts w:ascii="Tahoma" w:hAnsi="Tahoma" w:cs="Tahoma"/>
          <w:lang w:val="fr-FR"/>
        </w:rPr>
      </w:pPr>
      <w:r w:rsidRPr="00905A4C">
        <w:rPr>
          <w:rFonts w:ascii="Tahoma" w:hAnsi="Tahoma" w:cs="Tahoma"/>
          <w:lang w:val="fr-FR"/>
        </w:rPr>
        <w:t>Les A/O sont transmis soit par voie de fichiers dont la structure est communiquée par MAROCLEAR</w:t>
      </w:r>
      <w:r w:rsidRPr="00905A4C">
        <w:rPr>
          <w:rFonts w:ascii="Tahoma" w:hAnsi="Tahoma" w:cs="Tahoma"/>
          <w:b/>
          <w:i/>
          <w:sz w:val="16"/>
          <w:szCs w:val="16"/>
          <w:vertAlign w:val="superscript"/>
          <w:lang w:val="fr-FR"/>
        </w:rPr>
        <w:t>(1)</w:t>
      </w:r>
      <w:r w:rsidRPr="00905A4C">
        <w:rPr>
          <w:rFonts w:ascii="Tahoma" w:hAnsi="Tahoma" w:cs="Tahoma"/>
          <w:lang w:val="fr-FR"/>
        </w:rPr>
        <w:t>, soit par saisie à travers les interfaces appropriées</w:t>
      </w:r>
      <w:r w:rsidRPr="00905A4C">
        <w:rPr>
          <w:rFonts w:ascii="Tahoma" w:hAnsi="Tahoma" w:cs="Tahoma"/>
          <w:b/>
          <w:i/>
          <w:sz w:val="16"/>
          <w:szCs w:val="16"/>
          <w:vertAlign w:val="superscript"/>
          <w:lang w:val="fr-FR"/>
        </w:rPr>
        <w:t>(2</w:t>
      </w:r>
      <w:r w:rsidR="00A82D6E" w:rsidRPr="00905A4C">
        <w:rPr>
          <w:rFonts w:ascii="Tahoma" w:hAnsi="Tahoma" w:cs="Tahoma"/>
          <w:b/>
          <w:i/>
          <w:sz w:val="16"/>
          <w:szCs w:val="16"/>
          <w:vertAlign w:val="superscript"/>
          <w:lang w:val="fr-FR"/>
        </w:rPr>
        <w:t>)</w:t>
      </w:r>
      <w:r w:rsidR="00A82D6E" w:rsidRPr="00905A4C">
        <w:rPr>
          <w:rFonts w:ascii="Tahoma" w:hAnsi="Tahoma" w:cs="Tahoma"/>
          <w:i/>
          <w:sz w:val="16"/>
          <w:szCs w:val="16"/>
          <w:lang w:val="fr-FR"/>
        </w:rPr>
        <w:t xml:space="preserve"> </w:t>
      </w:r>
      <w:r w:rsidR="00A82D6E" w:rsidRPr="00905A4C">
        <w:rPr>
          <w:rFonts w:ascii="Tahoma" w:hAnsi="Tahoma" w:cs="Tahoma"/>
          <w:lang w:val="fr-FR"/>
        </w:rPr>
        <w:t>mises</w:t>
      </w:r>
      <w:r w:rsidRPr="00905A4C">
        <w:rPr>
          <w:rFonts w:ascii="Tahoma" w:hAnsi="Tahoma" w:cs="Tahoma"/>
          <w:lang w:val="fr-FR"/>
        </w:rPr>
        <w:t xml:space="preserve"> à la disposition des affiliés.</w:t>
      </w:r>
    </w:p>
    <w:p w:rsidR="00B95CFE" w:rsidRPr="00905A4C" w:rsidRDefault="00B95CFE" w:rsidP="00C915F5">
      <w:pPr>
        <w:jc w:val="both"/>
        <w:rPr>
          <w:rFonts w:ascii="Tahoma" w:hAnsi="Tahoma" w:cs="Tahoma"/>
          <w:lang w:val="fr-FR"/>
        </w:rPr>
      </w:pPr>
      <w:r w:rsidRPr="00905A4C">
        <w:rPr>
          <w:rFonts w:ascii="Tahoma" w:hAnsi="Tahoma" w:cs="Tahoma"/>
          <w:lang w:val="fr-FR"/>
        </w:rPr>
        <w:t>En tout état de cause, l’émission d’A/O ne peut intervenir avant la réception des contrats, puisqu’à l’intégration de chaque A/O, le système d’ajustement vérifie que le numéro de contrat mentionné dans l’A/O correspond effectivement à un contrat.</w:t>
      </w:r>
    </w:p>
    <w:p w:rsidR="00C915F5" w:rsidRPr="00905A4C" w:rsidRDefault="00C915F5" w:rsidP="00C915F5">
      <w:pPr>
        <w:jc w:val="both"/>
        <w:rPr>
          <w:rFonts w:ascii="Tahoma" w:hAnsi="Tahoma" w:cs="Tahoma"/>
          <w:lang w:val="fr-FR"/>
        </w:rPr>
      </w:pPr>
      <w:r w:rsidRPr="00846B22">
        <w:rPr>
          <w:rFonts w:ascii="Tahoma" w:hAnsi="Tahoma" w:cs="Tahoma"/>
          <w:lang w:val="fr-FR"/>
        </w:rPr>
        <w:t xml:space="preserve">Les fichiers d’A/O doivent être transmis au file de l’eau et contenir un A/O à la fois. Outre les contrôles de forme, les A/O sont automatiquement comparés aux </w:t>
      </w:r>
      <w:r w:rsidRPr="00905A4C">
        <w:rPr>
          <w:rFonts w:ascii="Tahoma" w:hAnsi="Tahoma" w:cs="Tahoma"/>
          <w:lang w:val="fr-FR"/>
        </w:rPr>
        <w:t>contrats qu’ils sont censés couvrir (valeur, n° de contrat, sens et quantité). En cas d’incohérence, l’A/O est rejeté.</w:t>
      </w:r>
    </w:p>
    <w:p w:rsidR="00C915F5" w:rsidRPr="00905A4C" w:rsidRDefault="00C915F5" w:rsidP="00C915F5">
      <w:pPr>
        <w:jc w:val="both"/>
        <w:rPr>
          <w:rFonts w:ascii="Tahoma" w:hAnsi="Tahoma" w:cs="Tahoma"/>
          <w:lang w:val="fr-FR"/>
        </w:rPr>
      </w:pPr>
      <w:r w:rsidRPr="00905A4C">
        <w:rPr>
          <w:rFonts w:ascii="Tahoma" w:hAnsi="Tahoma" w:cs="Tahoma"/>
          <w:lang w:val="fr-FR"/>
        </w:rPr>
        <w:t>Toutefois, pour les contrats groupés, plusieurs A/O peuvent être émis avec le même numéro de contrat, tant que le total des quantités de ces A/O ne dépasse pas la quantité du contrat.</w:t>
      </w:r>
    </w:p>
    <w:p w:rsidR="00846B22" w:rsidRDefault="00C915F5" w:rsidP="00C915F5">
      <w:pPr>
        <w:jc w:val="both"/>
        <w:rPr>
          <w:rFonts w:ascii="Tahoma" w:hAnsi="Tahoma" w:cs="Tahoma"/>
          <w:lang w:val="fr-FR"/>
        </w:rPr>
      </w:pPr>
      <w:r w:rsidRPr="00905A4C">
        <w:rPr>
          <w:rFonts w:ascii="Tahoma" w:hAnsi="Tahoma" w:cs="Tahoma"/>
          <w:lang w:val="fr-FR"/>
        </w:rPr>
        <w:t xml:space="preserve">Dès qu’un A/O est émis, il est instantanément transmis au dépositaire concerné, les A/O émis ne peuvent pas être modifiés ou annulés. Pour ce faire, il est nécessaire que l’A/O soit préalablement refusé par le dépositaire concerné. Les A/O refusés peuvent être annulés ou modifiés par les sociétés de bourse concernées. </w:t>
      </w:r>
    </w:p>
    <w:p w:rsidR="00D0203E" w:rsidRPr="00905A4C" w:rsidRDefault="00D0203E" w:rsidP="00D0203E">
      <w:pPr>
        <w:spacing w:after="0"/>
        <w:rPr>
          <w:rFonts w:ascii="Tahoma" w:hAnsi="Tahoma" w:cs="Tahoma"/>
          <w:i/>
          <w:sz w:val="16"/>
          <w:szCs w:val="16"/>
          <w:lang w:val="fr-FR"/>
        </w:rPr>
      </w:pPr>
      <w:r w:rsidRPr="00905A4C">
        <w:rPr>
          <w:rFonts w:ascii="Tahoma" w:hAnsi="Tahoma" w:cs="Tahoma"/>
          <w:b/>
          <w:i/>
          <w:sz w:val="16"/>
          <w:szCs w:val="16"/>
          <w:vertAlign w:val="superscript"/>
          <w:lang w:val="fr-FR"/>
        </w:rPr>
        <w:t>(1)</w:t>
      </w:r>
      <w:r w:rsidRPr="00905A4C">
        <w:rPr>
          <w:rFonts w:ascii="Tahoma" w:hAnsi="Tahoma" w:cs="Tahoma"/>
          <w:i/>
          <w:sz w:val="16"/>
          <w:szCs w:val="16"/>
          <w:lang w:val="fr-FR"/>
        </w:rPr>
        <w:t xml:space="preserve"> Se référer aux documents des spécifications techniques de Maroclear à ce sujet</w:t>
      </w:r>
    </w:p>
    <w:p w:rsidR="00D0203E" w:rsidRPr="005E1C88" w:rsidRDefault="00D0203E" w:rsidP="00381D8F">
      <w:pPr>
        <w:rPr>
          <w:rFonts w:ascii="Tahoma" w:hAnsi="Tahoma" w:cs="Tahoma"/>
          <w:i/>
          <w:sz w:val="16"/>
          <w:szCs w:val="16"/>
          <w:lang w:val="fr-FR"/>
        </w:rPr>
      </w:pPr>
      <w:r w:rsidRPr="00905A4C">
        <w:rPr>
          <w:rFonts w:ascii="Tahoma" w:hAnsi="Tahoma" w:cs="Tahoma"/>
          <w:b/>
          <w:i/>
          <w:sz w:val="16"/>
          <w:szCs w:val="16"/>
          <w:vertAlign w:val="superscript"/>
          <w:lang w:val="fr-FR"/>
        </w:rPr>
        <w:t>(2)</w:t>
      </w:r>
      <w:r w:rsidRPr="00905A4C">
        <w:rPr>
          <w:rFonts w:ascii="Tahoma" w:hAnsi="Tahoma" w:cs="Tahoma"/>
          <w:i/>
          <w:sz w:val="16"/>
          <w:szCs w:val="16"/>
          <w:lang w:val="fr-FR"/>
        </w:rPr>
        <w:t xml:space="preserve"> Se référer aux guides utilisateurs de Maroclear à ce sujet</w:t>
      </w:r>
    </w:p>
    <w:p w:rsidR="00C915F5" w:rsidRPr="00846B22" w:rsidRDefault="00C915F5" w:rsidP="00381D8F">
      <w:pPr>
        <w:ind w:left="-142" w:firstLine="142"/>
        <w:jc w:val="both"/>
        <w:rPr>
          <w:rFonts w:ascii="Tahoma" w:hAnsi="Tahoma" w:cs="Tahoma"/>
          <w:lang w:val="fr-FR"/>
        </w:rPr>
      </w:pPr>
      <w:r w:rsidRPr="00905A4C">
        <w:rPr>
          <w:rFonts w:ascii="Tahoma" w:hAnsi="Tahoma" w:cs="Tahoma"/>
          <w:lang w:val="fr-FR"/>
        </w:rPr>
        <w:t xml:space="preserve">Il </w:t>
      </w:r>
      <w:r w:rsidRPr="00846B22">
        <w:rPr>
          <w:rFonts w:ascii="Tahoma" w:hAnsi="Tahoma" w:cs="Tahoma"/>
          <w:lang w:val="fr-FR"/>
        </w:rPr>
        <w:t>est important de noter que l'heure limite précitée conditionne aussi la façon dont les A/O sont ajustés :</w:t>
      </w:r>
    </w:p>
    <w:p w:rsidR="00C915F5" w:rsidRPr="00846B22" w:rsidRDefault="00C915F5" w:rsidP="006A6530">
      <w:pPr>
        <w:pStyle w:val="Paragraphedeliste"/>
        <w:numPr>
          <w:ilvl w:val="0"/>
          <w:numId w:val="1"/>
        </w:numPr>
        <w:jc w:val="both"/>
        <w:rPr>
          <w:rFonts w:ascii="Tahoma" w:hAnsi="Tahoma" w:cs="Tahoma"/>
          <w:lang w:val="fr-FR"/>
        </w:rPr>
      </w:pPr>
      <w:r w:rsidRPr="00846B22">
        <w:rPr>
          <w:rFonts w:ascii="Tahoma" w:hAnsi="Tahoma" w:cs="Tahoma"/>
          <w:lang w:val="fr-FR"/>
        </w:rPr>
        <w:t>les A/O tra</w:t>
      </w:r>
      <w:r w:rsidR="00CF69B7" w:rsidRPr="00846B22">
        <w:rPr>
          <w:rFonts w:ascii="Tahoma" w:hAnsi="Tahoma" w:cs="Tahoma"/>
          <w:lang w:val="fr-FR"/>
        </w:rPr>
        <w:t>nsmis en J</w:t>
      </w:r>
      <w:r w:rsidRPr="00846B22">
        <w:rPr>
          <w:rFonts w:ascii="Tahoma" w:hAnsi="Tahoma" w:cs="Tahoma"/>
          <w:lang w:val="fr-FR"/>
        </w:rPr>
        <w:t xml:space="preserve"> </w:t>
      </w:r>
      <w:r w:rsidR="00CF69B7" w:rsidRPr="00846B22">
        <w:rPr>
          <w:rFonts w:ascii="Tahoma" w:hAnsi="Tahoma" w:cs="Tahoma"/>
          <w:lang w:val="fr-FR"/>
        </w:rPr>
        <w:t xml:space="preserve">(date de négociation) </w:t>
      </w:r>
      <w:r w:rsidRPr="00846B22">
        <w:rPr>
          <w:rFonts w:ascii="Tahoma" w:hAnsi="Tahoma" w:cs="Tahoma"/>
          <w:lang w:val="fr-FR"/>
        </w:rPr>
        <w:t>sont considérés comme « normaux », leur ajustement intervient par défaut à l’issu du délai d’ajustement accordés aux dépositaires (J+2 à 14 heures) ;</w:t>
      </w:r>
    </w:p>
    <w:p w:rsidR="00C915F5" w:rsidRPr="00846B22" w:rsidRDefault="00C915F5" w:rsidP="006A6530">
      <w:pPr>
        <w:pStyle w:val="Paragraphedeliste"/>
        <w:numPr>
          <w:ilvl w:val="0"/>
          <w:numId w:val="1"/>
        </w:numPr>
        <w:jc w:val="both"/>
        <w:rPr>
          <w:rFonts w:ascii="Tahoma" w:hAnsi="Tahoma" w:cs="Tahoma"/>
          <w:lang w:val="fr-FR"/>
        </w:rPr>
      </w:pPr>
      <w:r w:rsidRPr="00846B22">
        <w:rPr>
          <w:rFonts w:ascii="Tahoma" w:hAnsi="Tahoma" w:cs="Tahoma"/>
          <w:lang w:val="fr-FR"/>
        </w:rPr>
        <w:t>les A/O émis après l’heure limite en question, ou modifiés après refus, sont considérés comme « tardifs » et leur acceptation doit être explicitée par les dépositaires concernés.</w:t>
      </w:r>
    </w:p>
    <w:p w:rsidR="00C915F5" w:rsidRPr="00846B22" w:rsidRDefault="00C915F5" w:rsidP="00C915F5">
      <w:pPr>
        <w:jc w:val="both"/>
        <w:rPr>
          <w:rFonts w:ascii="Tahoma" w:hAnsi="Tahoma" w:cs="Tahoma"/>
          <w:lang w:val="fr-FR"/>
        </w:rPr>
      </w:pPr>
      <w:r w:rsidRPr="00846B22">
        <w:rPr>
          <w:rFonts w:ascii="Tahoma" w:hAnsi="Tahoma" w:cs="Tahoma"/>
          <w:lang w:val="fr-FR"/>
        </w:rPr>
        <w:t xml:space="preserve">Qu’il s’agisse des contrats ou des A/O, un statut permettant de suivre précisément le processus de couverture et d’ajustement leur est affecté. La liste des statuts en question est précisée en </w:t>
      </w:r>
      <w:r w:rsidRPr="00846B22">
        <w:rPr>
          <w:rFonts w:ascii="Tahoma" w:hAnsi="Tahoma" w:cs="Tahoma"/>
          <w:b/>
          <w:lang w:val="fr-FR"/>
        </w:rPr>
        <w:t>annexe 9</w:t>
      </w:r>
      <w:r w:rsidRPr="00846B22">
        <w:rPr>
          <w:rFonts w:ascii="Tahoma" w:hAnsi="Tahoma" w:cs="Tahoma"/>
          <w:lang w:val="fr-FR"/>
        </w:rPr>
        <w:t>.</w:t>
      </w:r>
    </w:p>
    <w:p w:rsidR="00C915F5" w:rsidRPr="00C6155A" w:rsidRDefault="00C915F5" w:rsidP="00270A84">
      <w:pPr>
        <w:rPr>
          <w:rFonts w:ascii="Tahoma" w:hAnsi="Tahoma" w:cs="Tahoma"/>
          <w:color w:val="89B42A"/>
          <w:u w:val="single"/>
          <w:lang w:val="fr-FR"/>
        </w:rPr>
      </w:pPr>
      <w:r w:rsidRPr="00C6155A">
        <w:rPr>
          <w:rFonts w:ascii="Tahoma" w:hAnsi="Tahoma" w:cs="Tahoma"/>
          <w:color w:val="89B42A"/>
          <w:u w:val="single"/>
          <w:lang w:val="fr-FR"/>
        </w:rPr>
        <w:t>4. Règles d’ajustement des A/O</w:t>
      </w:r>
    </w:p>
    <w:p w:rsidR="00C915F5" w:rsidRPr="00905A4C" w:rsidRDefault="00C915F5" w:rsidP="00C915F5">
      <w:pPr>
        <w:jc w:val="both"/>
        <w:rPr>
          <w:rFonts w:ascii="Tahoma" w:hAnsi="Tahoma" w:cs="Tahoma"/>
          <w:lang w:val="fr-FR"/>
        </w:rPr>
      </w:pPr>
      <w:r w:rsidRPr="00846B22">
        <w:rPr>
          <w:rFonts w:ascii="Tahoma" w:hAnsi="Tahoma" w:cs="Tahoma"/>
          <w:lang w:val="fr-FR"/>
        </w:rPr>
        <w:t xml:space="preserve">Les A/O normaux ou tardifs sont communiqués aux dépositaires concernés par voie de fichier au fil de l’eau. Une notification par voie de fichier, dont la structure est </w:t>
      </w:r>
      <w:r w:rsidR="00A82D6E" w:rsidRPr="00846B22">
        <w:rPr>
          <w:rFonts w:ascii="Tahoma" w:hAnsi="Tahoma" w:cs="Tahoma"/>
          <w:lang w:val="fr-FR"/>
        </w:rPr>
        <w:t>communiquée</w:t>
      </w:r>
      <w:r w:rsidRPr="00846B22">
        <w:rPr>
          <w:rFonts w:ascii="Tahoma" w:hAnsi="Tahoma" w:cs="Tahoma"/>
          <w:lang w:val="fr-FR"/>
        </w:rPr>
        <w:t xml:space="preserve"> par MAROCLEAR</w:t>
      </w:r>
      <w:r w:rsidRPr="00846B22">
        <w:rPr>
          <w:rFonts w:ascii="Tahoma" w:hAnsi="Tahoma" w:cs="Tahoma"/>
          <w:b/>
          <w:i/>
          <w:sz w:val="16"/>
          <w:szCs w:val="16"/>
          <w:vertAlign w:val="superscript"/>
          <w:lang w:val="fr-FR"/>
        </w:rPr>
        <w:t>(1)</w:t>
      </w:r>
      <w:r w:rsidRPr="00846B22">
        <w:rPr>
          <w:rFonts w:ascii="Tahoma" w:hAnsi="Tahoma" w:cs="Tahoma"/>
          <w:lang w:val="fr-FR"/>
        </w:rPr>
        <w:t xml:space="preserve">, est </w:t>
      </w:r>
      <w:r w:rsidRPr="00905A4C">
        <w:rPr>
          <w:rFonts w:ascii="Tahoma" w:hAnsi="Tahoma" w:cs="Tahoma"/>
          <w:lang w:val="fr-FR"/>
        </w:rPr>
        <w:t xml:space="preserve">transmise au dépositaire concerné. Ces derniers peuvent également consulter en </w:t>
      </w:r>
      <w:r w:rsidRPr="00A23646">
        <w:rPr>
          <w:rFonts w:ascii="Tahoma" w:hAnsi="Tahoma" w:cs="Tahoma"/>
          <w:lang w:val="fr-FR"/>
        </w:rPr>
        <w:t>temps réel</w:t>
      </w:r>
      <w:r w:rsidRPr="00905A4C">
        <w:rPr>
          <w:rFonts w:ascii="Tahoma" w:hAnsi="Tahoma" w:cs="Tahoma"/>
          <w:lang w:val="fr-FR"/>
        </w:rPr>
        <w:t>, sur les interfaces ajustement, tous les A/O qui leurs sont destinés.</w:t>
      </w:r>
    </w:p>
    <w:p w:rsidR="00C915F5" w:rsidRPr="00905A4C" w:rsidRDefault="00C915F5" w:rsidP="00C915F5">
      <w:pPr>
        <w:jc w:val="both"/>
        <w:rPr>
          <w:rFonts w:ascii="Tahoma" w:hAnsi="Tahoma" w:cs="Tahoma"/>
          <w:lang w:val="fr-FR"/>
        </w:rPr>
      </w:pPr>
      <w:r w:rsidRPr="00905A4C">
        <w:rPr>
          <w:rFonts w:ascii="Tahoma" w:hAnsi="Tahoma" w:cs="Tahoma"/>
          <w:lang w:val="fr-FR"/>
        </w:rPr>
        <w:t>Par la même voie, c.à.d. fichier ou interface appropriée mises à leur disposition</w:t>
      </w:r>
      <w:r w:rsidRPr="00905A4C">
        <w:rPr>
          <w:rFonts w:ascii="Tahoma" w:hAnsi="Tahoma" w:cs="Tahoma"/>
          <w:b/>
          <w:i/>
          <w:sz w:val="16"/>
          <w:szCs w:val="16"/>
          <w:vertAlign w:val="superscript"/>
          <w:lang w:val="fr-FR"/>
        </w:rPr>
        <w:t>(2)</w:t>
      </w:r>
      <w:r w:rsidRPr="00905A4C">
        <w:rPr>
          <w:rFonts w:ascii="Tahoma" w:hAnsi="Tahoma" w:cs="Tahoma"/>
          <w:lang w:val="fr-FR"/>
        </w:rPr>
        <w:t>, les dépositaires peuvent procéder à l’acceptation ou au refus d’une parties ou de la totalité des A/O qui leurs sont destinés. Les statuts des A/O sont aussitôt mis à jours et peuvent être consultés de suite par les sociétés de bourse concernées. Parallèlement, ces dernières reçoivent une notification dans ce sens par fichier.</w:t>
      </w:r>
    </w:p>
    <w:p w:rsidR="00C915F5" w:rsidRPr="00905A4C" w:rsidRDefault="00C915F5" w:rsidP="00C915F5">
      <w:pPr>
        <w:jc w:val="both"/>
        <w:rPr>
          <w:rFonts w:ascii="Tahoma" w:hAnsi="Tahoma" w:cs="Tahoma"/>
          <w:lang w:val="fr-FR"/>
        </w:rPr>
      </w:pPr>
      <w:r w:rsidRPr="00905A4C">
        <w:rPr>
          <w:rFonts w:ascii="Tahoma" w:hAnsi="Tahoma" w:cs="Tahoma"/>
          <w:lang w:val="fr-FR"/>
        </w:rPr>
        <w:t>A noter, que les acceptations ou refus d’A/O par fichier sont soumis aux mêmes règles de transmission, de contrôle de forme, de vérification cohérence et de rejet que pour l’émission d’A/O.</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Il est important aussi de rappeler que les règles d’ajustement sont les suivantes :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u w:val="single"/>
          <w:lang w:val="fr-FR"/>
        </w:rPr>
        <w:t>A/O normal non refusé</w:t>
      </w:r>
      <w:r w:rsidRPr="00905A4C">
        <w:rPr>
          <w:rFonts w:ascii="Tahoma" w:hAnsi="Tahoma" w:cs="Tahoma"/>
          <w:lang w:val="fr-FR"/>
        </w:rPr>
        <w:t> : acceptation par défaut en j+2 à 14 heures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u w:val="single"/>
          <w:lang w:val="fr-FR"/>
        </w:rPr>
        <w:t>A/O tardif ou modifié après refus</w:t>
      </w:r>
      <w:r w:rsidRPr="00905A4C">
        <w:rPr>
          <w:rFonts w:ascii="Tahoma" w:hAnsi="Tahoma" w:cs="Tahoma"/>
          <w:lang w:val="fr-FR"/>
        </w:rPr>
        <w:t> : acceptation explicite.</w:t>
      </w:r>
    </w:p>
    <w:p w:rsidR="00C915F5" w:rsidRPr="00905A4C" w:rsidRDefault="00C915F5" w:rsidP="00C915F5">
      <w:pPr>
        <w:jc w:val="both"/>
        <w:rPr>
          <w:rFonts w:ascii="Tahoma" w:hAnsi="Tahoma" w:cs="Tahoma"/>
          <w:lang w:val="fr-FR"/>
        </w:rPr>
      </w:pPr>
      <w:r w:rsidRPr="00905A4C">
        <w:rPr>
          <w:rFonts w:ascii="Tahoma" w:hAnsi="Tahoma" w:cs="Tahoma"/>
          <w:lang w:val="fr-FR"/>
        </w:rPr>
        <w:t>A noter toutefois que les dépositaires ne sont pas tenus d’attendre l’heure limite précitée po</w:t>
      </w:r>
      <w:r w:rsidR="00D0203E">
        <w:rPr>
          <w:rFonts w:ascii="Tahoma" w:hAnsi="Tahoma" w:cs="Tahoma"/>
          <w:lang w:val="fr-FR"/>
        </w:rPr>
        <w:t>ur accepter ou refuser un A/O.</w:t>
      </w:r>
    </w:p>
    <w:p w:rsidR="00C915F5" w:rsidRPr="00905A4C" w:rsidRDefault="00C915F5" w:rsidP="005F7DB3">
      <w:pPr>
        <w:pStyle w:val="Paragraphedeliste"/>
        <w:numPr>
          <w:ilvl w:val="0"/>
          <w:numId w:val="1"/>
        </w:numPr>
        <w:ind w:left="714" w:hanging="357"/>
        <w:contextualSpacing w:val="0"/>
        <w:jc w:val="both"/>
        <w:rPr>
          <w:rFonts w:ascii="Tahoma" w:hAnsi="Tahoma" w:cs="Tahoma"/>
          <w:lang w:val="fr-FR"/>
        </w:rPr>
      </w:pPr>
      <w:r w:rsidRPr="00905A4C">
        <w:rPr>
          <w:rFonts w:ascii="Tahoma" w:hAnsi="Tahoma" w:cs="Tahoma"/>
          <w:lang w:val="fr-FR"/>
        </w:rPr>
        <w:t>à l’intérieur du délai d’ajustement, les sociétés de bourse et les dépositaires peuvent convenir du meilleur moment pour que les derniers procèdent éventuellement à un refus : ni trop hâtivement, au risque de devoir reconsidérer un nombre important de refus, ni trop tardivement, au risque de ne pouvoir reconsidérer les refus à temps et générer ainsi un nombre important de suspens lors du dénouement ;</w:t>
      </w:r>
    </w:p>
    <w:p w:rsidR="00C915F5" w:rsidRDefault="00C915F5" w:rsidP="00983A8B">
      <w:pPr>
        <w:pStyle w:val="Paragraphedeliste"/>
        <w:numPr>
          <w:ilvl w:val="0"/>
          <w:numId w:val="1"/>
        </w:numPr>
        <w:jc w:val="both"/>
        <w:rPr>
          <w:rFonts w:ascii="Tahoma" w:hAnsi="Tahoma" w:cs="Tahoma"/>
          <w:lang w:val="fr-FR"/>
        </w:rPr>
      </w:pPr>
      <w:r w:rsidRPr="00905A4C">
        <w:rPr>
          <w:rFonts w:ascii="Tahoma" w:hAnsi="Tahoma" w:cs="Tahoma"/>
          <w:lang w:val="fr-FR"/>
        </w:rPr>
        <w:t>s’agissant des acceptations, il est aussi possible de procéder pour les A/O normaux non refusés, non pas à une acceptation par défaut, mais à une acceptation explicite avant l’heure limite.</w:t>
      </w:r>
    </w:p>
    <w:p w:rsidR="00D0203E" w:rsidRPr="00983A8B" w:rsidRDefault="00D0203E" w:rsidP="00D0203E">
      <w:pPr>
        <w:spacing w:after="0"/>
        <w:rPr>
          <w:rFonts w:ascii="Tahoma" w:hAnsi="Tahoma" w:cs="Tahoma"/>
          <w:i/>
          <w:sz w:val="16"/>
          <w:szCs w:val="16"/>
          <w:lang w:val="fr-FR"/>
        </w:rPr>
      </w:pPr>
      <w:r w:rsidRPr="00983A8B">
        <w:rPr>
          <w:rFonts w:ascii="Tahoma" w:hAnsi="Tahoma" w:cs="Tahoma"/>
          <w:b/>
          <w:i/>
          <w:sz w:val="16"/>
          <w:szCs w:val="16"/>
          <w:vertAlign w:val="superscript"/>
          <w:lang w:val="fr-FR"/>
        </w:rPr>
        <w:t>(1)</w:t>
      </w:r>
      <w:r w:rsidRPr="00983A8B">
        <w:rPr>
          <w:rFonts w:ascii="Tahoma" w:hAnsi="Tahoma" w:cs="Tahoma"/>
          <w:i/>
          <w:sz w:val="16"/>
          <w:szCs w:val="16"/>
          <w:lang w:val="fr-FR"/>
        </w:rPr>
        <w:t xml:space="preserve"> Se référer aux documents des spécifications techniques de Maroclear à ce sujet</w:t>
      </w:r>
    </w:p>
    <w:p w:rsidR="00D0203E" w:rsidRPr="00983A8B" w:rsidRDefault="00D0203E" w:rsidP="00D0203E">
      <w:pPr>
        <w:spacing w:after="0"/>
        <w:rPr>
          <w:rFonts w:ascii="Tahoma" w:hAnsi="Tahoma" w:cs="Tahoma"/>
          <w:i/>
          <w:sz w:val="16"/>
          <w:szCs w:val="16"/>
          <w:lang w:val="fr-FR"/>
        </w:rPr>
      </w:pPr>
      <w:r w:rsidRPr="00983A8B">
        <w:rPr>
          <w:rFonts w:ascii="Tahoma" w:hAnsi="Tahoma" w:cs="Tahoma"/>
          <w:b/>
          <w:i/>
          <w:sz w:val="16"/>
          <w:szCs w:val="16"/>
          <w:vertAlign w:val="superscript"/>
          <w:lang w:val="fr-FR"/>
        </w:rPr>
        <w:t>(2)</w:t>
      </w:r>
      <w:r w:rsidRPr="00983A8B">
        <w:rPr>
          <w:rFonts w:ascii="Tahoma" w:hAnsi="Tahoma" w:cs="Tahoma"/>
          <w:i/>
          <w:sz w:val="16"/>
          <w:szCs w:val="16"/>
          <w:lang w:val="fr-FR"/>
        </w:rPr>
        <w:t xml:space="preserve"> Se référer aux guides utilisateurs de Maroclear à ce sujet</w:t>
      </w:r>
    </w:p>
    <w:p w:rsidR="00C915F5" w:rsidRPr="00905A4C" w:rsidRDefault="00C915F5" w:rsidP="005F7DB3">
      <w:pPr>
        <w:spacing w:before="200"/>
        <w:jc w:val="both"/>
        <w:rPr>
          <w:rFonts w:ascii="Tahoma" w:hAnsi="Tahoma" w:cs="Tahoma"/>
          <w:lang w:val="fr-FR"/>
        </w:rPr>
      </w:pPr>
      <w:r w:rsidRPr="00905A4C">
        <w:rPr>
          <w:rFonts w:ascii="Tahoma" w:hAnsi="Tahoma" w:cs="Tahoma"/>
          <w:lang w:val="fr-FR"/>
        </w:rPr>
        <w:t xml:space="preserve">A noter par ailleurs qu’il est possible, </w:t>
      </w:r>
      <w:r w:rsidRPr="00905A4C">
        <w:rPr>
          <w:rFonts w:ascii="Tahoma" w:eastAsia="Calibri" w:hAnsi="Tahoma" w:cs="Tahoma"/>
          <w:lang w:val="fr-FR"/>
        </w:rPr>
        <w:t>dans des cas de figure bien déterminés</w:t>
      </w:r>
      <w:r w:rsidRPr="00905A4C">
        <w:rPr>
          <w:rFonts w:ascii="Tahoma" w:hAnsi="Tahoma" w:cs="Tahoma"/>
          <w:lang w:val="fr-FR"/>
        </w:rPr>
        <w:t xml:space="preserve">, </w:t>
      </w:r>
      <w:r w:rsidRPr="00905A4C">
        <w:rPr>
          <w:rFonts w:ascii="Tahoma" w:eastAsia="Calibri" w:hAnsi="Tahoma" w:cs="Tahoma"/>
          <w:lang w:val="fr-FR"/>
        </w:rPr>
        <w:t>de reconsidérer des avis d’opéré après acceptation, étant entendu que la reconsidération ne pourra résulter que d’un accord des deux parties (négociateur et dépositaire)</w:t>
      </w:r>
      <w:r w:rsidRPr="00905A4C">
        <w:rPr>
          <w:rFonts w:ascii="Tahoma" w:hAnsi="Tahoma" w:cs="Tahoma"/>
          <w:lang w:val="fr-FR"/>
        </w:rPr>
        <w:t>.</w:t>
      </w:r>
    </w:p>
    <w:p w:rsidR="00C915F5" w:rsidRPr="00983A8B" w:rsidRDefault="00C915F5" w:rsidP="00983A8B">
      <w:pPr>
        <w:jc w:val="both"/>
        <w:rPr>
          <w:rFonts w:ascii="Tahoma" w:hAnsi="Tahoma" w:cs="Tahoma"/>
          <w:lang w:val="fr-FR"/>
        </w:rPr>
      </w:pPr>
      <w:r w:rsidRPr="00905A4C">
        <w:rPr>
          <w:rFonts w:ascii="Tahoma" w:hAnsi="Tahoma" w:cs="Tahoma"/>
          <w:lang w:val="fr-FR"/>
        </w:rPr>
        <w:t>Dans ces cas, il appartient au dépositaire concerné de transmettre à MAROCLEAR par fax</w:t>
      </w:r>
      <w:r w:rsidR="00983A8B">
        <w:rPr>
          <w:rFonts w:ascii="Tahoma" w:hAnsi="Tahoma" w:cs="Tahoma"/>
          <w:lang w:val="fr-FR"/>
        </w:rPr>
        <w:t xml:space="preserve"> </w:t>
      </w:r>
      <w:r w:rsidR="00983A8B" w:rsidRPr="00A23646">
        <w:rPr>
          <w:rFonts w:ascii="Tahoma" w:hAnsi="Tahoma" w:cs="Tahoma"/>
          <w:lang w:val="fr-FR"/>
        </w:rPr>
        <w:t>ou par messagerie</w:t>
      </w:r>
      <w:r w:rsidRPr="00A23646">
        <w:rPr>
          <w:rFonts w:ascii="Tahoma" w:hAnsi="Tahoma" w:cs="Tahoma"/>
          <w:lang w:val="fr-FR"/>
        </w:rPr>
        <w:t>, dans la limite de J+3 à 10 heures, une demande de reconsidération d’acceptation d’A</w:t>
      </w:r>
      <w:r w:rsidRPr="00905A4C">
        <w:rPr>
          <w:rFonts w:ascii="Tahoma" w:hAnsi="Tahoma" w:cs="Tahoma"/>
          <w:lang w:val="fr-FR"/>
        </w:rPr>
        <w:t xml:space="preserve">/O conforme au modèle en </w:t>
      </w:r>
      <w:r w:rsidRPr="00905A4C">
        <w:rPr>
          <w:rFonts w:ascii="Tahoma" w:hAnsi="Tahoma" w:cs="Tahoma"/>
          <w:b/>
          <w:lang w:val="fr-FR"/>
        </w:rPr>
        <w:t>annexe 10</w:t>
      </w:r>
      <w:r w:rsidRPr="00905A4C">
        <w:rPr>
          <w:rFonts w:ascii="Tahoma" w:hAnsi="Tahoma" w:cs="Tahoma"/>
          <w:lang w:val="fr-FR"/>
        </w:rPr>
        <w:t xml:space="preserve">. </w:t>
      </w:r>
      <w:r w:rsidR="00983A8B" w:rsidRPr="00983A8B">
        <w:rPr>
          <w:rFonts w:ascii="Tahoma" w:hAnsi="Tahoma" w:cs="Tahoma"/>
          <w:lang w:val="fr-FR"/>
        </w:rPr>
        <w:t>IL</w:t>
      </w:r>
      <w:r w:rsidRPr="00983A8B">
        <w:rPr>
          <w:rFonts w:ascii="Tahoma" w:hAnsi="Tahoma" w:cs="Tahoma"/>
          <w:lang w:val="fr-FR"/>
        </w:rPr>
        <w:t xml:space="preserve"> important de préciser à </w:t>
      </w:r>
      <w:r w:rsidR="00983A8B" w:rsidRPr="00983A8B">
        <w:rPr>
          <w:rFonts w:ascii="Tahoma" w:hAnsi="Tahoma" w:cs="Tahoma"/>
          <w:lang w:val="fr-FR"/>
        </w:rPr>
        <w:t>cet</w:t>
      </w:r>
      <w:r w:rsidRPr="00983A8B">
        <w:rPr>
          <w:rFonts w:ascii="Tahoma" w:hAnsi="Tahoma" w:cs="Tahoma"/>
          <w:lang w:val="fr-FR"/>
        </w:rPr>
        <w:t xml:space="preserve"> égard </w:t>
      </w:r>
      <w:r w:rsidR="00983A8B" w:rsidRPr="00983A8B">
        <w:rPr>
          <w:rFonts w:ascii="Tahoma" w:hAnsi="Tahoma" w:cs="Tahoma"/>
          <w:lang w:val="fr-FR"/>
        </w:rPr>
        <w:t>que :</w:t>
      </w:r>
    </w:p>
    <w:p w:rsidR="00C915F5" w:rsidRDefault="00C915F5" w:rsidP="005F7DB3">
      <w:pPr>
        <w:pStyle w:val="Paragraphedeliste"/>
        <w:numPr>
          <w:ilvl w:val="0"/>
          <w:numId w:val="1"/>
        </w:numPr>
        <w:autoSpaceDE w:val="0"/>
        <w:autoSpaceDN w:val="0"/>
        <w:adjustRightInd w:val="0"/>
        <w:spacing w:line="240" w:lineRule="auto"/>
        <w:ind w:left="714" w:hanging="357"/>
        <w:contextualSpacing w:val="0"/>
        <w:jc w:val="both"/>
        <w:rPr>
          <w:rFonts w:ascii="Tahoma" w:hAnsi="Tahoma" w:cs="Tahoma"/>
          <w:lang w:val="fr-FR"/>
        </w:rPr>
      </w:pPr>
      <w:r w:rsidRPr="00905A4C">
        <w:rPr>
          <w:rFonts w:ascii="Tahoma" w:hAnsi="Tahoma" w:cs="Tahoma"/>
          <w:lang w:val="fr-FR"/>
        </w:rPr>
        <w:t>la demande en question doit être conjointement signée et par le dépositaire et par la société de bourse concernée ;</w:t>
      </w:r>
    </w:p>
    <w:p w:rsidR="00C915F5" w:rsidRPr="00905A4C" w:rsidRDefault="00C915F5" w:rsidP="006A6530">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 xml:space="preserve">le dépositaire doit s'assurer de la réception de sa demande par MAROCLEAR à l'appui de l'accusé de réception qui lui est retourné par fax également </w:t>
      </w:r>
      <w:r w:rsidR="00B95CFE">
        <w:rPr>
          <w:rFonts w:ascii="Tahoma" w:hAnsi="Tahoma" w:cs="Tahoma"/>
          <w:lang w:val="fr-FR"/>
        </w:rPr>
        <w:t xml:space="preserve">ou par </w:t>
      </w:r>
      <w:r w:rsidR="005F7DB3">
        <w:rPr>
          <w:rFonts w:ascii="Tahoma" w:hAnsi="Tahoma" w:cs="Tahoma"/>
          <w:lang w:val="fr-FR"/>
        </w:rPr>
        <w:t>messagerie</w:t>
      </w:r>
      <w:r w:rsidR="005F7DB3" w:rsidRPr="00905A4C">
        <w:rPr>
          <w:rFonts w:ascii="Tahoma" w:hAnsi="Tahoma" w:cs="Tahoma"/>
          <w:lang w:val="fr-FR"/>
        </w:rPr>
        <w:t> ;</w:t>
      </w:r>
    </w:p>
    <w:p w:rsidR="00C915F5" w:rsidRPr="00905A4C" w:rsidRDefault="00C915F5" w:rsidP="005F7DB3">
      <w:pPr>
        <w:pStyle w:val="Paragraphedeliste"/>
        <w:numPr>
          <w:ilvl w:val="0"/>
          <w:numId w:val="1"/>
        </w:numPr>
        <w:autoSpaceDE w:val="0"/>
        <w:autoSpaceDN w:val="0"/>
        <w:adjustRightInd w:val="0"/>
        <w:spacing w:before="200" w:after="0" w:line="240" w:lineRule="auto"/>
        <w:ind w:left="714" w:hanging="357"/>
        <w:contextualSpacing w:val="0"/>
        <w:jc w:val="both"/>
        <w:rPr>
          <w:rFonts w:ascii="Tahoma" w:hAnsi="Tahoma" w:cs="Tahoma"/>
          <w:lang w:val="fr-FR"/>
        </w:rPr>
      </w:pPr>
      <w:r w:rsidRPr="00905A4C">
        <w:rPr>
          <w:rFonts w:ascii="Tahoma" w:hAnsi="Tahoma" w:cs="Tahoma"/>
          <w:lang w:val="fr-FR"/>
        </w:rPr>
        <w:t>il doit aussi s'assurer que sa demande a été prise en charge à travers le changement des statuts des mouvements pour lesquels il a demandé une reconsidération d'acceptation et ce, à travers les interfaces ajustement.</w:t>
      </w:r>
    </w:p>
    <w:p w:rsidR="005F7DB3" w:rsidRDefault="00C915F5" w:rsidP="005F7DB3">
      <w:pPr>
        <w:spacing w:before="200"/>
        <w:jc w:val="both"/>
        <w:rPr>
          <w:rFonts w:ascii="Tahoma" w:eastAsia="Calibri" w:hAnsi="Tahoma" w:cs="Tahoma"/>
          <w:lang w:val="fr-FR"/>
        </w:rPr>
      </w:pPr>
      <w:r w:rsidRPr="00905A4C">
        <w:rPr>
          <w:rFonts w:ascii="Tahoma" w:eastAsia="Calibri" w:hAnsi="Tahoma" w:cs="Tahoma"/>
          <w:lang w:val="fr-FR"/>
        </w:rPr>
        <w:t xml:space="preserve">MAROCLEAR vérifie </w:t>
      </w:r>
      <w:r w:rsidR="00A82D6E" w:rsidRPr="00905A4C">
        <w:rPr>
          <w:rFonts w:ascii="Tahoma" w:eastAsia="Calibri" w:hAnsi="Tahoma" w:cs="Tahoma"/>
          <w:lang w:val="fr-FR"/>
        </w:rPr>
        <w:t>les demandes</w:t>
      </w:r>
      <w:r w:rsidRPr="00905A4C">
        <w:rPr>
          <w:rFonts w:ascii="Tahoma" w:eastAsia="Calibri" w:hAnsi="Tahoma" w:cs="Tahoma"/>
          <w:lang w:val="fr-FR"/>
        </w:rPr>
        <w:t xml:space="preserve"> reçues et procède soit </w:t>
      </w:r>
      <w:r w:rsidRPr="00905A4C">
        <w:rPr>
          <w:rFonts w:ascii="Tahoma" w:hAnsi="Tahoma" w:cs="Tahoma"/>
          <w:lang w:val="fr-FR"/>
        </w:rPr>
        <w:t xml:space="preserve">à la prise en charge de </w:t>
      </w:r>
      <w:r w:rsidR="00A82D6E" w:rsidRPr="00905A4C">
        <w:rPr>
          <w:rFonts w:ascii="Tahoma" w:hAnsi="Tahoma" w:cs="Tahoma"/>
          <w:lang w:val="fr-FR"/>
        </w:rPr>
        <w:t>la reconsidération</w:t>
      </w:r>
      <w:r w:rsidRPr="00905A4C">
        <w:rPr>
          <w:rFonts w:ascii="Tahoma" w:hAnsi="Tahoma" w:cs="Tahoma"/>
          <w:lang w:val="fr-FR"/>
        </w:rPr>
        <w:t xml:space="preserve"> d’acceptation d’A/O demandée, soit à son rejet.</w:t>
      </w:r>
      <w:r w:rsidRPr="00905A4C">
        <w:rPr>
          <w:rFonts w:ascii="Tahoma" w:eastAsia="Calibri" w:hAnsi="Tahoma" w:cs="Tahoma"/>
          <w:lang w:val="fr-FR"/>
        </w:rPr>
        <w:t xml:space="preserve"> Dans les deux cas, MAROCLEAR retourne un accusé de réception au négociateur et dépositaire concerné en précisant, le </w:t>
      </w:r>
      <w:r w:rsidR="00983A8B">
        <w:rPr>
          <w:rFonts w:ascii="Tahoma" w:eastAsia="Calibri" w:hAnsi="Tahoma" w:cs="Tahoma"/>
          <w:lang w:val="fr-FR"/>
        </w:rPr>
        <w:t>cas échéant, le motif du rejet.</w:t>
      </w:r>
    </w:p>
    <w:p w:rsidR="005F7DB3" w:rsidRDefault="005F7DB3">
      <w:pPr>
        <w:rPr>
          <w:rFonts w:ascii="Tahoma" w:eastAsia="Calibri" w:hAnsi="Tahoma" w:cs="Tahoma"/>
          <w:lang w:val="fr-FR"/>
        </w:rPr>
      </w:pPr>
      <w:r>
        <w:rPr>
          <w:rFonts w:ascii="Tahoma" w:eastAsia="Calibri" w:hAnsi="Tahoma" w:cs="Tahoma"/>
          <w:lang w:val="fr-FR"/>
        </w:rPr>
        <w:br w:type="page"/>
      </w:r>
    </w:p>
    <w:p w:rsidR="00C915F5" w:rsidRPr="00905A4C" w:rsidRDefault="00983A8B" w:rsidP="00C915F5">
      <w:pPr>
        <w:spacing w:before="240"/>
        <w:jc w:val="both"/>
        <w:rPr>
          <w:rFonts w:ascii="Tahoma" w:eastAsia="Calibri" w:hAnsi="Tahoma" w:cs="Tahoma"/>
          <w:lang w:val="fr-FR"/>
        </w:rPr>
      </w:pPr>
      <w:r>
        <w:rPr>
          <w:rFonts w:ascii="Tahoma" w:eastAsia="Calibri" w:hAnsi="Tahoma" w:cs="Tahoma"/>
          <w:lang w:val="fr-FR"/>
        </w:rPr>
        <w:t xml:space="preserve">Il est </w:t>
      </w:r>
      <w:r w:rsidR="00C915F5" w:rsidRPr="00905A4C">
        <w:rPr>
          <w:rFonts w:ascii="Tahoma" w:eastAsia="Calibri" w:hAnsi="Tahoma" w:cs="Tahoma"/>
          <w:lang w:val="fr-FR"/>
        </w:rPr>
        <w:t>important de préciser à cet égard que la prise en charge d’une demande de reconsidération d’A/O déjà accepté implique que :</w:t>
      </w:r>
    </w:p>
    <w:p w:rsidR="00C915F5" w:rsidRPr="00905A4C" w:rsidRDefault="00C915F5" w:rsidP="005F7DB3">
      <w:pPr>
        <w:pStyle w:val="Paragraphedeliste"/>
        <w:numPr>
          <w:ilvl w:val="0"/>
          <w:numId w:val="1"/>
        </w:numPr>
        <w:autoSpaceDE w:val="0"/>
        <w:autoSpaceDN w:val="0"/>
        <w:adjustRightInd w:val="0"/>
        <w:spacing w:line="240" w:lineRule="auto"/>
        <w:ind w:left="714" w:hanging="357"/>
        <w:contextualSpacing w:val="0"/>
        <w:jc w:val="both"/>
        <w:rPr>
          <w:rFonts w:ascii="Tahoma" w:hAnsi="Tahoma" w:cs="Tahoma"/>
          <w:lang w:val="fr-FR"/>
        </w:rPr>
      </w:pPr>
      <w:r w:rsidRPr="00905A4C">
        <w:rPr>
          <w:rFonts w:ascii="Tahoma" w:hAnsi="Tahoma" w:cs="Tahoma"/>
          <w:lang w:val="fr-FR"/>
        </w:rPr>
        <w:t>l’A/O en question change de statut et devient « en attente d’ajustement » et sera par conséquent à nouveau soumis au processus d’ajustement ;</w:t>
      </w:r>
    </w:p>
    <w:p w:rsidR="00C915F5" w:rsidRPr="00905A4C" w:rsidRDefault="00D0203E" w:rsidP="005F7DB3">
      <w:pPr>
        <w:pStyle w:val="Paragraphedeliste"/>
        <w:numPr>
          <w:ilvl w:val="0"/>
          <w:numId w:val="1"/>
        </w:numPr>
        <w:autoSpaceDE w:val="0"/>
        <w:autoSpaceDN w:val="0"/>
        <w:adjustRightInd w:val="0"/>
        <w:spacing w:line="240" w:lineRule="auto"/>
        <w:ind w:left="714" w:hanging="357"/>
        <w:contextualSpacing w:val="0"/>
        <w:jc w:val="both"/>
        <w:rPr>
          <w:rFonts w:ascii="Tahoma" w:hAnsi="Tahoma" w:cs="Tahoma"/>
          <w:lang w:val="fr-FR"/>
        </w:rPr>
      </w:pPr>
      <w:proofErr w:type="gramStart"/>
      <w:r>
        <w:rPr>
          <w:rFonts w:ascii="Tahoma" w:hAnsi="Tahoma" w:cs="Tahoma"/>
          <w:lang w:val="fr-FR"/>
        </w:rPr>
        <w:t>C</w:t>
      </w:r>
      <w:r w:rsidR="00C915F5" w:rsidRPr="00905A4C">
        <w:rPr>
          <w:rFonts w:ascii="Tahoma" w:hAnsi="Tahoma" w:cs="Tahoma"/>
          <w:lang w:val="fr-FR"/>
        </w:rPr>
        <w:t>et</w:t>
      </w:r>
      <w:proofErr w:type="gramEnd"/>
      <w:r w:rsidR="00C915F5" w:rsidRPr="00905A4C">
        <w:rPr>
          <w:rFonts w:ascii="Tahoma" w:hAnsi="Tahoma" w:cs="Tahoma"/>
          <w:lang w:val="fr-FR"/>
        </w:rPr>
        <w:t xml:space="preserve"> A/O, ainsi que tous les autres flux qui lui sont associés (A/O à la vente, contrat et A/O à l’achat) ne seront plus présentés à dénouement qu'après nouvelle acceptation ;</w:t>
      </w:r>
    </w:p>
    <w:p w:rsidR="00C915F5" w:rsidRPr="00905A4C" w:rsidRDefault="00C915F5" w:rsidP="006A6530">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la situation prévisionnelle transmise la veille (matrice de R/L) n’est plus d’actualité ; les dépositaires concernés doivent donc tenir compte des reconsidérations prises en charge pour ajuster le montant de la PONA à constituer pour le dénouement de leurs opérations.</w:t>
      </w:r>
    </w:p>
    <w:p w:rsidR="00905A4C" w:rsidRPr="00983A8B" w:rsidRDefault="00C915F5" w:rsidP="005F7DB3">
      <w:pPr>
        <w:spacing w:before="200"/>
        <w:jc w:val="both"/>
        <w:rPr>
          <w:rFonts w:ascii="Tahoma" w:eastAsia="Calibri" w:hAnsi="Tahoma" w:cs="Tahoma"/>
          <w:b/>
          <w:lang w:val="fr-FR"/>
        </w:rPr>
      </w:pPr>
      <w:r w:rsidRPr="00905A4C">
        <w:rPr>
          <w:rFonts w:ascii="Tahoma" w:eastAsia="Calibri" w:hAnsi="Tahoma" w:cs="Tahoma"/>
          <w:b/>
          <w:lang w:val="fr-FR"/>
        </w:rPr>
        <w:t xml:space="preserve">A noter enfin que toutes les demandes de reconsidération d’A/O acceptés font systématiquement </w:t>
      </w:r>
      <w:r w:rsidR="00983A8B">
        <w:rPr>
          <w:rFonts w:ascii="Tahoma" w:eastAsia="Calibri" w:hAnsi="Tahoma" w:cs="Tahoma"/>
          <w:b/>
          <w:lang w:val="fr-FR"/>
        </w:rPr>
        <w:t xml:space="preserve">l’objet d’un </w:t>
      </w:r>
      <w:proofErr w:type="spellStart"/>
      <w:r w:rsidR="00983A8B">
        <w:rPr>
          <w:rFonts w:ascii="Tahoma" w:eastAsia="Calibri" w:hAnsi="Tahoma" w:cs="Tahoma"/>
          <w:b/>
          <w:lang w:val="fr-FR"/>
        </w:rPr>
        <w:t>reporting</w:t>
      </w:r>
      <w:proofErr w:type="spellEnd"/>
      <w:r w:rsidR="00B95CFE">
        <w:rPr>
          <w:rFonts w:ascii="Tahoma" w:eastAsia="Calibri" w:hAnsi="Tahoma" w:cs="Tahoma"/>
          <w:b/>
          <w:lang w:val="fr-FR"/>
        </w:rPr>
        <w:t xml:space="preserve"> à l’AMMC</w:t>
      </w:r>
      <w:r w:rsidR="00983A8B">
        <w:rPr>
          <w:rFonts w:ascii="Tahoma" w:eastAsia="Calibri" w:hAnsi="Tahoma" w:cs="Tahoma"/>
          <w:b/>
          <w:lang w:val="fr-FR"/>
        </w:rPr>
        <w:t>.</w:t>
      </w:r>
    </w:p>
    <w:p w:rsidR="00C915F5" w:rsidRPr="00C6155A" w:rsidRDefault="00C915F5" w:rsidP="00270A84">
      <w:pPr>
        <w:rPr>
          <w:rFonts w:ascii="Tahoma" w:hAnsi="Tahoma" w:cs="Tahoma"/>
          <w:color w:val="89B42A"/>
          <w:u w:val="single"/>
          <w:lang w:val="fr-FR"/>
        </w:rPr>
      </w:pPr>
      <w:r w:rsidRPr="00C6155A">
        <w:rPr>
          <w:rFonts w:ascii="Tahoma" w:hAnsi="Tahoma" w:cs="Tahoma"/>
          <w:color w:val="89B42A"/>
          <w:u w:val="single"/>
          <w:lang w:val="fr-FR"/>
        </w:rPr>
        <w:t>5. Règles de dénouement des A/O et flux ISB</w:t>
      </w:r>
    </w:p>
    <w:p w:rsidR="00C915F5" w:rsidRPr="00905A4C" w:rsidRDefault="00C915F5" w:rsidP="00C915F5">
      <w:pPr>
        <w:jc w:val="both"/>
        <w:rPr>
          <w:rFonts w:ascii="Tahoma" w:hAnsi="Tahoma" w:cs="Tahoma"/>
          <w:lang w:val="fr-FR"/>
        </w:rPr>
      </w:pPr>
      <w:r w:rsidRPr="00905A4C">
        <w:rPr>
          <w:rFonts w:ascii="Tahoma" w:hAnsi="Tahoma" w:cs="Tahoma"/>
          <w:lang w:val="fr-FR"/>
        </w:rPr>
        <w:t>Le dénouement des opérations de bourse s’effectue dans le cadre d’un batch unique, déclenché quotidiennement à 12 heures.</w:t>
      </w:r>
    </w:p>
    <w:p w:rsidR="00C915F5" w:rsidRDefault="00C915F5" w:rsidP="00C915F5">
      <w:pPr>
        <w:jc w:val="both"/>
        <w:rPr>
          <w:rFonts w:ascii="Tahoma" w:hAnsi="Tahoma" w:cs="Tahoma"/>
          <w:lang w:val="fr-FR"/>
        </w:rPr>
      </w:pPr>
      <w:r w:rsidRPr="00905A4C">
        <w:rPr>
          <w:rFonts w:ascii="Tahoma" w:hAnsi="Tahoma" w:cs="Tahoma"/>
          <w:lang w:val="fr-FR"/>
        </w:rPr>
        <w:t>Afin que les contrats et les A/O qui y sont associés soient présentés au dénouement, à leur date de dénouement théorique, plusieurs conditions sont nécessaires, notamment :</w:t>
      </w:r>
    </w:p>
    <w:p w:rsidR="00C915F5" w:rsidRPr="00905A4C" w:rsidRDefault="00C915F5" w:rsidP="006A6530">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le contrat doit être convenablement couvert par un (ou plusieurs) A/O, aussi bien à l’achat qu’à la vente ;</w:t>
      </w:r>
    </w:p>
    <w:p w:rsidR="00C915F5" w:rsidRDefault="00C915F5" w:rsidP="00983A8B">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 xml:space="preserve">tous les A/O couvrants un flux ISB doivent être </w:t>
      </w:r>
      <w:r w:rsidR="00A82D6E" w:rsidRPr="00905A4C">
        <w:rPr>
          <w:rFonts w:ascii="Tahoma" w:hAnsi="Tahoma" w:cs="Tahoma"/>
          <w:lang w:val="fr-FR"/>
        </w:rPr>
        <w:t>accepté</w:t>
      </w:r>
      <w:r w:rsidRPr="00905A4C">
        <w:rPr>
          <w:rFonts w:ascii="Tahoma" w:hAnsi="Tahoma" w:cs="Tahoma"/>
          <w:lang w:val="fr-FR"/>
        </w:rPr>
        <w:t>.</w:t>
      </w:r>
    </w:p>
    <w:p w:rsidR="00C915F5" w:rsidRPr="00905A4C" w:rsidRDefault="00C915F5" w:rsidP="005F7DB3">
      <w:pPr>
        <w:autoSpaceDE w:val="0"/>
        <w:autoSpaceDN w:val="0"/>
        <w:adjustRightInd w:val="0"/>
        <w:spacing w:before="200" w:line="240" w:lineRule="auto"/>
        <w:jc w:val="both"/>
        <w:rPr>
          <w:rFonts w:ascii="Tahoma" w:hAnsi="Tahoma" w:cs="Tahoma"/>
          <w:lang w:val="fr-FR"/>
        </w:rPr>
      </w:pPr>
      <w:r w:rsidRPr="00905A4C">
        <w:rPr>
          <w:rFonts w:ascii="Tahoma" w:hAnsi="Tahoma" w:cs="Tahoma"/>
          <w:lang w:val="fr-FR"/>
        </w:rPr>
        <w:t>Dans le cas c</w:t>
      </w:r>
      <w:r w:rsidR="00A24D4D">
        <w:rPr>
          <w:rFonts w:ascii="Tahoma" w:hAnsi="Tahoma" w:cs="Tahoma"/>
          <w:lang w:val="fr-FR"/>
        </w:rPr>
        <w:t xml:space="preserve">ontraire, le contrat est </w:t>
      </w:r>
      <w:proofErr w:type="spellStart"/>
      <w:r w:rsidR="00A24D4D">
        <w:rPr>
          <w:rFonts w:ascii="Tahoma" w:hAnsi="Tahoma" w:cs="Tahoma"/>
          <w:lang w:val="fr-FR"/>
        </w:rPr>
        <w:t>conside</w:t>
      </w:r>
      <w:r w:rsidRPr="00905A4C">
        <w:rPr>
          <w:rFonts w:ascii="Tahoma" w:hAnsi="Tahoma" w:cs="Tahoma"/>
          <w:lang w:val="fr-FR"/>
        </w:rPr>
        <w:t>ré</w:t>
      </w:r>
      <w:proofErr w:type="spellEnd"/>
      <w:r w:rsidRPr="00905A4C">
        <w:rPr>
          <w:rFonts w:ascii="Tahoma" w:hAnsi="Tahoma" w:cs="Tahoma"/>
          <w:lang w:val="fr-FR"/>
        </w:rPr>
        <w:t>, à partir de sa date de dénouement théorique, comme étant en suspens avant même d’être présenté au système de dénouement. L’information est communiquée en conséquence à la Bourse de Casablanca :</w:t>
      </w:r>
    </w:p>
    <w:p w:rsidR="00C915F5" w:rsidRPr="00905A4C" w:rsidRDefault="00A24D4D" w:rsidP="005F7DB3">
      <w:pPr>
        <w:pStyle w:val="Paragraphedeliste"/>
        <w:numPr>
          <w:ilvl w:val="0"/>
          <w:numId w:val="1"/>
        </w:numPr>
        <w:autoSpaceDE w:val="0"/>
        <w:autoSpaceDN w:val="0"/>
        <w:adjustRightInd w:val="0"/>
        <w:spacing w:line="240" w:lineRule="auto"/>
        <w:ind w:left="714" w:hanging="357"/>
        <w:contextualSpacing w:val="0"/>
        <w:jc w:val="both"/>
        <w:rPr>
          <w:rFonts w:ascii="Tahoma" w:hAnsi="Tahoma" w:cs="Tahoma"/>
          <w:lang w:val="fr-FR"/>
        </w:rPr>
      </w:pPr>
      <w:r>
        <w:rPr>
          <w:rFonts w:ascii="Tahoma" w:hAnsi="Tahoma" w:cs="Tahoma"/>
          <w:lang w:val="fr-FR"/>
        </w:rPr>
        <w:t>le contrat est considé</w:t>
      </w:r>
      <w:r w:rsidR="00D0203E">
        <w:rPr>
          <w:rFonts w:ascii="Tahoma" w:hAnsi="Tahoma" w:cs="Tahoma"/>
          <w:lang w:val="fr-FR"/>
        </w:rPr>
        <w:t>ré</w:t>
      </w:r>
      <w:r w:rsidR="00C915F5" w:rsidRPr="00905A4C">
        <w:rPr>
          <w:rFonts w:ascii="Tahoma" w:hAnsi="Tahoma" w:cs="Tahoma"/>
          <w:lang w:val="fr-FR"/>
        </w:rPr>
        <w:t xml:space="preserve"> comme en suspens titres, donc impliquant la responsabilité du négociateur livreur, lorsque le problème de couverture ou d’acceptation des A/O est du c</w:t>
      </w:r>
      <w:r w:rsidR="00983A8B">
        <w:rPr>
          <w:rFonts w:ascii="Tahoma" w:hAnsi="Tahoma" w:cs="Tahoma"/>
          <w:lang w:val="fr-FR"/>
        </w:rPr>
        <w:t>ô</w:t>
      </w:r>
      <w:r w:rsidR="00C915F5" w:rsidRPr="00905A4C">
        <w:rPr>
          <w:rFonts w:ascii="Tahoma" w:hAnsi="Tahoma" w:cs="Tahoma"/>
          <w:lang w:val="fr-FR"/>
        </w:rPr>
        <w:t>té vente ;</w:t>
      </w:r>
    </w:p>
    <w:p w:rsidR="00C915F5" w:rsidRPr="00905A4C" w:rsidRDefault="00C915F5" w:rsidP="00983A8B">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par sy</w:t>
      </w:r>
      <w:r w:rsidR="00983A8B">
        <w:rPr>
          <w:rFonts w:ascii="Tahoma" w:hAnsi="Tahoma" w:cs="Tahoma"/>
          <w:lang w:val="fr-FR"/>
        </w:rPr>
        <w:t xml:space="preserve">métrie, le contrat est </w:t>
      </w:r>
      <w:r w:rsidR="00D0203E">
        <w:rPr>
          <w:rFonts w:ascii="Tahoma" w:hAnsi="Tahoma" w:cs="Tahoma"/>
          <w:lang w:val="fr-FR"/>
        </w:rPr>
        <w:t>considéré</w:t>
      </w:r>
      <w:r w:rsidRPr="00905A4C">
        <w:rPr>
          <w:rFonts w:ascii="Tahoma" w:hAnsi="Tahoma" w:cs="Tahoma"/>
          <w:lang w:val="fr-FR"/>
        </w:rPr>
        <w:t xml:space="preserve"> comme en suspens espèces, donc impliquant la responsabilité du négociateur livré, lorsque le problème de couverture ou d’acceptation des A/O est du c</w:t>
      </w:r>
      <w:r w:rsidR="00983A8B">
        <w:rPr>
          <w:rFonts w:ascii="Tahoma" w:hAnsi="Tahoma" w:cs="Tahoma"/>
          <w:lang w:val="fr-FR"/>
        </w:rPr>
        <w:t>ô</w:t>
      </w:r>
      <w:r w:rsidRPr="00905A4C">
        <w:rPr>
          <w:rFonts w:ascii="Tahoma" w:hAnsi="Tahoma" w:cs="Tahoma"/>
          <w:lang w:val="fr-FR"/>
        </w:rPr>
        <w:t>té achat.</w:t>
      </w:r>
    </w:p>
    <w:p w:rsidR="00C915F5" w:rsidRPr="00905A4C" w:rsidRDefault="00C915F5" w:rsidP="005F7DB3">
      <w:pPr>
        <w:autoSpaceDE w:val="0"/>
        <w:autoSpaceDN w:val="0"/>
        <w:adjustRightInd w:val="0"/>
        <w:spacing w:before="200" w:line="240" w:lineRule="auto"/>
        <w:jc w:val="both"/>
        <w:rPr>
          <w:rFonts w:ascii="Tahoma" w:hAnsi="Tahoma" w:cs="Tahoma"/>
          <w:lang w:val="fr-FR"/>
        </w:rPr>
      </w:pPr>
      <w:r w:rsidRPr="00905A4C">
        <w:rPr>
          <w:rFonts w:ascii="Tahoma" w:hAnsi="Tahoma" w:cs="Tahoma"/>
          <w:lang w:val="fr-FR"/>
        </w:rPr>
        <w:t>Il est important de noter à c</w:t>
      </w:r>
      <w:r w:rsidR="00D0203E">
        <w:rPr>
          <w:rFonts w:ascii="Tahoma" w:hAnsi="Tahoma" w:cs="Tahoma"/>
          <w:lang w:val="fr-FR"/>
        </w:rPr>
        <w:t>et égard que seul les A/O ajusté</w:t>
      </w:r>
      <w:r w:rsidRPr="00905A4C">
        <w:rPr>
          <w:rFonts w:ascii="Tahoma" w:hAnsi="Tahoma" w:cs="Tahoma"/>
          <w:lang w:val="fr-FR"/>
        </w:rPr>
        <w:t>s avant j+3 à 1</w:t>
      </w:r>
      <w:r w:rsidR="00983A8B">
        <w:rPr>
          <w:rFonts w:ascii="Tahoma" w:hAnsi="Tahoma" w:cs="Tahoma"/>
          <w:lang w:val="fr-FR"/>
        </w:rPr>
        <w:t>1</w:t>
      </w:r>
      <w:r w:rsidRPr="00905A4C">
        <w:rPr>
          <w:rFonts w:ascii="Tahoma" w:hAnsi="Tahoma" w:cs="Tahoma"/>
          <w:lang w:val="fr-FR"/>
        </w:rPr>
        <w:t xml:space="preserve"> heures, c.à.d. au moment du déclenchement </w:t>
      </w:r>
      <w:proofErr w:type="gramStart"/>
      <w:r w:rsidRPr="00905A4C">
        <w:rPr>
          <w:rFonts w:ascii="Tahoma" w:hAnsi="Tahoma" w:cs="Tahoma"/>
          <w:lang w:val="fr-FR"/>
        </w:rPr>
        <w:t>du</w:t>
      </w:r>
      <w:proofErr w:type="gramEnd"/>
      <w:r w:rsidRPr="00905A4C">
        <w:rPr>
          <w:rFonts w:ascii="Tahoma" w:hAnsi="Tahoma" w:cs="Tahoma"/>
          <w:lang w:val="fr-FR"/>
        </w:rPr>
        <w:t xml:space="preserve"> batch bourse, sont considérés.</w:t>
      </w:r>
    </w:p>
    <w:p w:rsidR="00C915F5" w:rsidRPr="00905A4C" w:rsidRDefault="00C915F5" w:rsidP="00C915F5">
      <w:p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 xml:space="preserve">En cas de couverture complète des contrats par des A/O intégralement acceptés, le </w:t>
      </w:r>
      <w:proofErr w:type="spellStart"/>
      <w:r w:rsidRPr="00905A4C">
        <w:rPr>
          <w:rFonts w:ascii="Tahoma" w:hAnsi="Tahoma" w:cs="Tahoma"/>
          <w:lang w:val="fr-FR"/>
        </w:rPr>
        <w:t>tous</w:t>
      </w:r>
      <w:proofErr w:type="spellEnd"/>
      <w:r w:rsidRPr="00905A4C">
        <w:rPr>
          <w:rFonts w:ascii="Tahoma" w:hAnsi="Tahoma" w:cs="Tahoma"/>
          <w:lang w:val="fr-FR"/>
        </w:rPr>
        <w:t xml:space="preserve"> </w:t>
      </w:r>
      <w:r w:rsidR="00A82D6E" w:rsidRPr="00905A4C">
        <w:rPr>
          <w:rFonts w:ascii="Tahoma" w:hAnsi="Tahoma" w:cs="Tahoma"/>
          <w:lang w:val="fr-FR"/>
        </w:rPr>
        <w:t>est présenté</w:t>
      </w:r>
      <w:r w:rsidRPr="00905A4C">
        <w:rPr>
          <w:rFonts w:ascii="Tahoma" w:hAnsi="Tahoma" w:cs="Tahoma"/>
          <w:lang w:val="fr-FR"/>
        </w:rPr>
        <w:t xml:space="preserve"> au système de dénouement comme une chaine de mouvements qui doivent se dénouer en totalité. </w:t>
      </w:r>
    </w:p>
    <w:p w:rsidR="00C915F5" w:rsidRPr="00905A4C" w:rsidRDefault="00C915F5" w:rsidP="005F7DB3">
      <w:pPr>
        <w:autoSpaceDE w:val="0"/>
        <w:autoSpaceDN w:val="0"/>
        <w:adjustRightInd w:val="0"/>
        <w:spacing w:before="200" w:line="240" w:lineRule="auto"/>
        <w:jc w:val="both"/>
        <w:rPr>
          <w:rFonts w:ascii="Tahoma" w:hAnsi="Tahoma" w:cs="Tahoma"/>
          <w:lang w:val="fr-FR"/>
        </w:rPr>
      </w:pPr>
      <w:r w:rsidRPr="00905A4C">
        <w:rPr>
          <w:rFonts w:ascii="Tahoma" w:hAnsi="Tahoma" w:cs="Tahoma"/>
          <w:lang w:val="fr-FR"/>
        </w:rPr>
        <w:t>Si les provisions titres ou espèces ne sont pas suffisantes pour le dénouement de l’ensemble de la chaine, les flux en question sont mis en suspens et l’information est communiquée également à la Bourse de Casablanca. La défaillance titres ou espèces est mise en évidence et implique, vis-à-vis de la Bourse de Casablanca, la responsabilisé des négociateurs vendeurs ou acheteurs en fonction de la nature de la défaillance (titres ou espèces).</w:t>
      </w:r>
    </w:p>
    <w:p w:rsidR="00C915F5" w:rsidRPr="00905A4C" w:rsidRDefault="00C915F5" w:rsidP="005F7DB3">
      <w:pPr>
        <w:autoSpaceDE w:val="0"/>
        <w:autoSpaceDN w:val="0"/>
        <w:adjustRightInd w:val="0"/>
        <w:spacing w:line="240" w:lineRule="auto"/>
        <w:jc w:val="both"/>
        <w:rPr>
          <w:rFonts w:ascii="Tahoma" w:hAnsi="Tahoma" w:cs="Tahoma"/>
          <w:lang w:val="fr-FR"/>
        </w:rPr>
      </w:pPr>
      <w:r w:rsidRPr="00905A4C">
        <w:rPr>
          <w:rFonts w:ascii="Tahoma" w:hAnsi="Tahoma" w:cs="Tahoma"/>
          <w:lang w:val="fr-FR"/>
        </w:rPr>
        <w:t>A cet égard, les intervenants concernés disposent, d’une part, à travers les interfaces mises à leur dispositions et, d’autre part, à travers les documents comptables qui leurs sont communiqués, de toutes l’information permettant d’identifier précisément :</w:t>
      </w:r>
    </w:p>
    <w:p w:rsidR="00C915F5" w:rsidRPr="00905A4C" w:rsidRDefault="00C915F5" w:rsidP="006A6530">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les flux ISB non correctement couverts ;</w:t>
      </w:r>
    </w:p>
    <w:p w:rsidR="00C915F5" w:rsidRPr="00905A4C" w:rsidRDefault="00C915F5" w:rsidP="006A6530">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les A/O non ajustés ;</w:t>
      </w:r>
    </w:p>
    <w:p w:rsidR="00C915F5" w:rsidRDefault="00C915F5" w:rsidP="006A6530">
      <w:pPr>
        <w:pStyle w:val="Paragraphedeliste"/>
        <w:numPr>
          <w:ilvl w:val="0"/>
          <w:numId w:val="1"/>
        </w:num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les intervenants impliqués dans chaque mouvement en suspens.</w:t>
      </w:r>
    </w:p>
    <w:p w:rsidR="00270A84" w:rsidRPr="00905A4C" w:rsidRDefault="00270A84" w:rsidP="00270A84">
      <w:pPr>
        <w:pStyle w:val="Paragraphedeliste"/>
        <w:autoSpaceDE w:val="0"/>
        <w:autoSpaceDN w:val="0"/>
        <w:adjustRightInd w:val="0"/>
        <w:spacing w:after="0" w:line="240" w:lineRule="auto"/>
        <w:jc w:val="both"/>
        <w:rPr>
          <w:rFonts w:ascii="Tahoma" w:hAnsi="Tahoma" w:cs="Tahoma"/>
          <w:lang w:val="fr-FR"/>
        </w:rPr>
      </w:pPr>
    </w:p>
    <w:p w:rsidR="00C915F5" w:rsidRPr="00C6155A" w:rsidRDefault="00C915F5" w:rsidP="00270A84">
      <w:pPr>
        <w:rPr>
          <w:rFonts w:ascii="Tahoma" w:hAnsi="Tahoma" w:cs="Tahoma"/>
          <w:color w:val="89B42A"/>
          <w:u w:val="single"/>
          <w:lang w:val="fr-FR"/>
        </w:rPr>
      </w:pPr>
      <w:r w:rsidRPr="00C6155A">
        <w:rPr>
          <w:rFonts w:ascii="Tahoma" w:hAnsi="Tahoma" w:cs="Tahoma"/>
          <w:color w:val="89B42A"/>
          <w:u w:val="single"/>
          <w:lang w:val="fr-FR"/>
        </w:rPr>
        <w:t>6. Calendrier d’ajustement</w:t>
      </w:r>
      <w:r w:rsidR="00A24D4D" w:rsidRPr="00C6155A">
        <w:rPr>
          <w:rFonts w:ascii="Tahoma" w:hAnsi="Tahoma" w:cs="Tahoma"/>
          <w:color w:val="89B42A"/>
          <w:u w:val="single"/>
          <w:lang w:val="fr-FR"/>
        </w:rPr>
        <w:t>.</w:t>
      </w:r>
    </w:p>
    <w:p w:rsidR="00C915F5" w:rsidRDefault="00C915F5" w:rsidP="00C915F5">
      <w:pPr>
        <w:autoSpaceDE w:val="0"/>
        <w:autoSpaceDN w:val="0"/>
        <w:adjustRightInd w:val="0"/>
        <w:spacing w:after="0" w:line="240" w:lineRule="auto"/>
        <w:jc w:val="both"/>
        <w:rPr>
          <w:rFonts w:ascii="Tahoma" w:hAnsi="Tahoma" w:cs="Tahoma"/>
          <w:lang w:val="fr-FR"/>
        </w:rPr>
      </w:pPr>
      <w:r w:rsidRPr="00905A4C">
        <w:rPr>
          <w:rFonts w:ascii="Tahoma" w:hAnsi="Tahoma" w:cs="Tahoma"/>
          <w:lang w:val="fr-FR"/>
        </w:rPr>
        <w:t>Les échanges d’informations dans le cadre du processus d’ajustement des opérations de bourse se déroulent selon le calendrier suivant :</w:t>
      </w:r>
    </w:p>
    <w:p w:rsidR="00784261" w:rsidRPr="00905A4C" w:rsidRDefault="00784261" w:rsidP="00C915F5">
      <w:pPr>
        <w:autoSpaceDE w:val="0"/>
        <w:autoSpaceDN w:val="0"/>
        <w:adjustRightInd w:val="0"/>
        <w:spacing w:after="0" w:line="240" w:lineRule="auto"/>
        <w:jc w:val="both"/>
        <w:rPr>
          <w:rFonts w:ascii="Tahoma" w:hAnsi="Tahoma" w:cs="Tahoma"/>
          <w:lang w:val="fr-FR"/>
        </w:rPr>
      </w:pPr>
    </w:p>
    <w:p w:rsidR="005F7DB3" w:rsidRDefault="00F57131" w:rsidP="00A318C6">
      <w:pPr>
        <w:ind w:left="-142"/>
        <w:rPr>
          <w:rFonts w:ascii="Tahoma" w:hAnsi="Tahoma" w:cs="Tahoma"/>
          <w:b/>
          <w:color w:val="C00000"/>
          <w:lang w:val="fr-FR"/>
        </w:rPr>
      </w:pPr>
      <w:r>
        <w:rPr>
          <w:noProof/>
          <w:lang w:val="fr-FR" w:eastAsia="fr-FR" w:bidi="ar-SA"/>
        </w:rPr>
        <mc:AlternateContent>
          <mc:Choice Requires="wps">
            <w:drawing>
              <wp:anchor distT="0" distB="0" distL="114300" distR="114300" simplePos="0" relativeHeight="251686400" behindDoc="0" locked="0" layoutInCell="1" allowOverlap="1">
                <wp:simplePos x="0" y="0"/>
                <wp:positionH relativeFrom="column">
                  <wp:posOffset>2514100</wp:posOffset>
                </wp:positionH>
                <wp:positionV relativeFrom="paragraph">
                  <wp:posOffset>3941904</wp:posOffset>
                </wp:positionV>
                <wp:extent cx="3978613" cy="243192"/>
                <wp:effectExtent l="0" t="0" r="3175" b="5080"/>
                <wp:wrapNone/>
                <wp:docPr id="15" name="Rectangle 15"/>
                <wp:cNvGraphicFramePr/>
                <a:graphic xmlns:a="http://schemas.openxmlformats.org/drawingml/2006/main">
                  <a:graphicData uri="http://schemas.microsoft.com/office/word/2010/wordprocessingShape">
                    <wps:wsp>
                      <wps:cNvSpPr/>
                      <wps:spPr>
                        <a:xfrm>
                          <a:off x="0" y="0"/>
                          <a:ext cx="3978613" cy="243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EDDDE" id="Rectangle 15" o:spid="_x0000_s1026" style="position:absolute;margin-left:197.95pt;margin-top:310.4pt;width:313.3pt;height:19.1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" fillcolor="white [3212]" stroked="f" strokeweight="2pt"/>
            </w:pict>
          </mc:Fallback>
        </mc:AlternateContent>
      </w:r>
      <w:r w:rsidR="00FE48F1" w:rsidRPr="00FE48F1">
        <w:rPr>
          <w:noProof/>
          <w:bdr w:val="dashSmallGap" w:sz="4" w:space="0" w:color="auto"/>
          <w:lang w:val="fr-FR" w:eastAsia="fr-FR" w:bidi="ar-SA"/>
        </w:rPr>
        <w:drawing>
          <wp:inline distT="0" distB="0" distL="0" distR="0" wp14:anchorId="4C967B88" wp14:editId="440DFBC7">
            <wp:extent cx="6632575" cy="3657497"/>
            <wp:effectExtent l="0" t="0" r="0" b="635"/>
            <wp:docPr id="16" name="Image 16" descr="cid:image001.png@01D30D17.B774C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30D17.B774CB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661828" cy="3673628"/>
                    </a:xfrm>
                    <a:prstGeom prst="rect">
                      <a:avLst/>
                    </a:prstGeom>
                    <a:noFill/>
                    <a:ln>
                      <a:noFill/>
                    </a:ln>
                  </pic:spPr>
                </pic:pic>
              </a:graphicData>
            </a:graphic>
          </wp:inline>
        </w:drawing>
      </w:r>
      <w:r w:rsidR="005F7DB3">
        <w:rPr>
          <w:rFonts w:ascii="Tahoma" w:hAnsi="Tahoma" w:cs="Tahoma"/>
          <w:b/>
          <w:color w:val="C00000"/>
          <w:lang w:val="fr-FR"/>
        </w:rPr>
        <w:br w:type="page"/>
      </w:r>
    </w:p>
    <w:p w:rsidR="00C915F5" w:rsidRPr="00270A84" w:rsidRDefault="00834A2A" w:rsidP="00834A2A">
      <w:pPr>
        <w:rPr>
          <w:rFonts w:ascii="Tahoma" w:hAnsi="Tahoma" w:cs="Tahoma"/>
          <w:b/>
          <w:color w:val="E26206" w:themeColor="accent6" w:themeShade="BF"/>
          <w:lang w:val="fr-FR"/>
        </w:rPr>
      </w:pPr>
      <w:r w:rsidRPr="00270A84">
        <w:rPr>
          <w:rFonts w:ascii="Tahoma" w:hAnsi="Tahoma" w:cs="Tahoma"/>
          <w:b/>
          <w:color w:val="E26206" w:themeColor="accent6" w:themeShade="BF"/>
          <w:lang w:val="fr-FR"/>
        </w:rPr>
        <w:t xml:space="preserve">VI. GESTION DU NOMINATIF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1. Rappel du cadre légal et réglementaire </w:t>
      </w:r>
    </w:p>
    <w:p w:rsidR="00C915F5" w:rsidRPr="00905A4C" w:rsidRDefault="00C915F5" w:rsidP="00C915F5">
      <w:pPr>
        <w:jc w:val="both"/>
        <w:rPr>
          <w:rFonts w:ascii="Tahoma" w:hAnsi="Tahoma" w:cs="Tahoma"/>
          <w:lang w:val="fr-FR"/>
        </w:rPr>
      </w:pPr>
      <w:r w:rsidRPr="00905A4C">
        <w:rPr>
          <w:rFonts w:ascii="Tahoma" w:hAnsi="Tahoma" w:cs="Tahoma"/>
          <w:lang w:val="fr-FR"/>
        </w:rPr>
        <w:t>Il existe deux formes juridiques pour les valeurs admises aux opérations de MAROCLEAR :</w:t>
      </w:r>
    </w:p>
    <w:p w:rsidR="00C915F5" w:rsidRPr="00905A4C" w:rsidRDefault="00C915F5" w:rsidP="000D34F6">
      <w:pPr>
        <w:pStyle w:val="Paragraphedeliste"/>
        <w:numPr>
          <w:ilvl w:val="0"/>
          <w:numId w:val="1"/>
        </w:numPr>
        <w:ind w:left="714" w:hanging="357"/>
        <w:contextualSpacing w:val="0"/>
        <w:jc w:val="both"/>
        <w:rPr>
          <w:rFonts w:ascii="Tahoma" w:eastAsia="Calibri" w:hAnsi="Tahoma" w:cs="Tahoma"/>
          <w:lang w:val="fr-FR"/>
        </w:rPr>
      </w:pPr>
      <w:r w:rsidRPr="00905A4C">
        <w:rPr>
          <w:rFonts w:ascii="Tahoma" w:eastAsia="Calibri" w:hAnsi="Tahoma" w:cs="Tahoma"/>
          <w:lang w:val="fr-FR"/>
        </w:rPr>
        <w:t>les valeurs occasionnellement nominatives (VON), pour lesquelles les titres peuvent être inscrits sous la forme au porteur ou nominative ;</w:t>
      </w:r>
    </w:p>
    <w:p w:rsidR="00C915F5" w:rsidRPr="00905A4C" w:rsidRDefault="00C915F5" w:rsidP="006A6530">
      <w:pPr>
        <w:pStyle w:val="Paragraphedeliste"/>
        <w:numPr>
          <w:ilvl w:val="0"/>
          <w:numId w:val="1"/>
        </w:numPr>
        <w:jc w:val="both"/>
        <w:rPr>
          <w:rFonts w:ascii="Tahoma" w:eastAsia="Calibri" w:hAnsi="Tahoma" w:cs="Tahoma"/>
          <w:lang w:val="fr-FR"/>
        </w:rPr>
      </w:pPr>
      <w:r w:rsidRPr="00905A4C">
        <w:rPr>
          <w:rFonts w:ascii="Tahoma" w:eastAsia="Calibri" w:hAnsi="Tahoma" w:cs="Tahoma"/>
          <w:lang w:val="fr-FR"/>
        </w:rPr>
        <w:t>les valeurs exclusivement nominatives (VEN), pour lesquelles les titres ne peuvent être inscrits que sous la forme nominative.</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De ce fait, MAROCLEAR ouvre dans sa comptabilité aux affiliés teneurs de comptes les comptes d’</w:t>
      </w:r>
      <w:proofErr w:type="spellStart"/>
      <w:r w:rsidRPr="00905A4C">
        <w:rPr>
          <w:rFonts w:ascii="Tahoma" w:eastAsia="Calibri" w:hAnsi="Tahoma" w:cs="Tahoma"/>
          <w:lang w:val="fr-FR"/>
        </w:rPr>
        <w:t>avoirs</w:t>
      </w:r>
      <w:proofErr w:type="spellEnd"/>
      <w:r w:rsidRPr="00905A4C">
        <w:rPr>
          <w:rFonts w:ascii="Tahoma" w:eastAsia="Calibri" w:hAnsi="Tahoma" w:cs="Tahoma"/>
          <w:lang w:val="fr-FR"/>
        </w:rPr>
        <w:t xml:space="preserve"> suivants :</w:t>
      </w:r>
    </w:p>
    <w:p w:rsidR="00C915F5" w:rsidRPr="00905A4C" w:rsidRDefault="00C915F5" w:rsidP="006A6530">
      <w:pPr>
        <w:pStyle w:val="Paragraphedeliste"/>
        <w:numPr>
          <w:ilvl w:val="0"/>
          <w:numId w:val="1"/>
        </w:numPr>
        <w:jc w:val="both"/>
        <w:rPr>
          <w:rFonts w:ascii="Tahoma" w:eastAsia="Calibri" w:hAnsi="Tahoma" w:cs="Tahoma"/>
          <w:lang w:val="fr-FR"/>
        </w:rPr>
      </w:pPr>
      <w:r w:rsidRPr="00905A4C">
        <w:rPr>
          <w:rFonts w:ascii="Tahoma" w:eastAsia="Calibri" w:hAnsi="Tahoma" w:cs="Tahoma"/>
          <w:lang w:val="fr-FR"/>
        </w:rPr>
        <w:t>pour les dépositaires banques ou sociétés de bourse :</w:t>
      </w:r>
    </w:p>
    <w:p w:rsidR="00C915F5" w:rsidRPr="00A23646" w:rsidRDefault="00C915F5" w:rsidP="006A6530">
      <w:pPr>
        <w:pStyle w:val="Paragraphedeliste"/>
        <w:numPr>
          <w:ilvl w:val="1"/>
          <w:numId w:val="1"/>
        </w:numPr>
        <w:jc w:val="both"/>
        <w:rPr>
          <w:rFonts w:ascii="Tahoma" w:eastAsia="Calibri" w:hAnsi="Tahoma" w:cs="Tahoma"/>
          <w:lang w:val="fr-FR"/>
        </w:rPr>
      </w:pPr>
      <w:r w:rsidRPr="00905A4C">
        <w:rPr>
          <w:rFonts w:ascii="Tahoma" w:eastAsia="Calibri" w:hAnsi="Tahoma" w:cs="Tahoma"/>
          <w:lang w:val="fr-FR"/>
        </w:rPr>
        <w:t xml:space="preserve">des comptes de titres au porteur, uniquement sur </w:t>
      </w:r>
      <w:r w:rsidRPr="00A23646">
        <w:rPr>
          <w:rFonts w:ascii="Tahoma" w:eastAsia="Calibri" w:hAnsi="Tahoma" w:cs="Tahoma"/>
          <w:lang w:val="fr-FR"/>
        </w:rPr>
        <w:t xml:space="preserve">VON (1 </w:t>
      </w:r>
      <w:r w:rsidRPr="00A23646">
        <w:rPr>
          <w:rFonts w:ascii="Tahoma" w:eastAsia="Calibri" w:hAnsi="Tahoma" w:cs="Tahoma"/>
          <w:b/>
          <w:lang w:val="fr-FR"/>
        </w:rPr>
        <w:t>00</w:t>
      </w:r>
      <w:r w:rsidRPr="00A23646">
        <w:rPr>
          <w:rFonts w:ascii="Tahoma" w:eastAsia="Calibri" w:hAnsi="Tahoma" w:cs="Tahoma"/>
          <w:lang w:val="fr-FR"/>
        </w:rPr>
        <w:t xml:space="preserve"> 0000 XXX),</w:t>
      </w:r>
    </w:p>
    <w:p w:rsidR="00C915F5" w:rsidRPr="00A23646" w:rsidRDefault="00C915F5" w:rsidP="000D34F6">
      <w:pPr>
        <w:pStyle w:val="Paragraphedeliste"/>
        <w:numPr>
          <w:ilvl w:val="1"/>
          <w:numId w:val="1"/>
        </w:numPr>
        <w:ind w:left="1434" w:hanging="357"/>
        <w:contextualSpacing w:val="0"/>
        <w:jc w:val="both"/>
        <w:rPr>
          <w:rFonts w:ascii="Tahoma" w:eastAsia="Calibri" w:hAnsi="Tahoma" w:cs="Tahoma"/>
          <w:lang w:val="fr-FR"/>
        </w:rPr>
      </w:pPr>
      <w:r w:rsidRPr="00A23646">
        <w:rPr>
          <w:rFonts w:ascii="Tahoma" w:eastAsia="Calibri" w:hAnsi="Tahoma" w:cs="Tahoma"/>
          <w:lang w:val="fr-FR"/>
        </w:rPr>
        <w:t xml:space="preserve">des comptes de nominatif administré, sur VON ou VEN (1 </w:t>
      </w:r>
      <w:r w:rsidRPr="00A23646">
        <w:rPr>
          <w:rFonts w:ascii="Tahoma" w:eastAsia="Calibri" w:hAnsi="Tahoma" w:cs="Tahoma"/>
          <w:b/>
          <w:lang w:val="fr-FR"/>
        </w:rPr>
        <w:t>03</w:t>
      </w:r>
      <w:r w:rsidRPr="00A23646">
        <w:rPr>
          <w:rFonts w:ascii="Tahoma" w:eastAsia="Calibri" w:hAnsi="Tahoma" w:cs="Tahoma"/>
          <w:lang w:val="fr-FR"/>
        </w:rPr>
        <w:t xml:space="preserve"> 0000 XXX), </w:t>
      </w:r>
    </w:p>
    <w:p w:rsidR="00C915F5" w:rsidRPr="00905A4C" w:rsidRDefault="00C915F5" w:rsidP="006A6530">
      <w:pPr>
        <w:pStyle w:val="Paragraphedeliste"/>
        <w:numPr>
          <w:ilvl w:val="0"/>
          <w:numId w:val="1"/>
        </w:numPr>
        <w:jc w:val="both"/>
        <w:rPr>
          <w:rFonts w:ascii="Tahoma" w:eastAsia="Calibri" w:hAnsi="Tahoma" w:cs="Tahoma"/>
          <w:lang w:val="fr-FR"/>
        </w:rPr>
      </w:pPr>
      <w:r w:rsidRPr="00905A4C">
        <w:rPr>
          <w:rFonts w:ascii="Tahoma" w:eastAsia="Calibri" w:hAnsi="Tahoma" w:cs="Tahoma"/>
          <w:lang w:val="fr-FR"/>
        </w:rPr>
        <w:t>pour les personnes morales émettrices :</w:t>
      </w:r>
    </w:p>
    <w:p w:rsidR="00C915F5" w:rsidRPr="00905A4C" w:rsidRDefault="00C915F5" w:rsidP="006A6530">
      <w:pPr>
        <w:pStyle w:val="Paragraphedeliste"/>
        <w:numPr>
          <w:ilvl w:val="1"/>
          <w:numId w:val="1"/>
        </w:numPr>
        <w:jc w:val="both"/>
        <w:rPr>
          <w:rFonts w:ascii="Tahoma" w:eastAsia="Calibri" w:hAnsi="Tahoma" w:cs="Tahoma"/>
          <w:lang w:val="fr-FR"/>
        </w:rPr>
      </w:pPr>
      <w:r w:rsidRPr="00905A4C">
        <w:rPr>
          <w:rFonts w:ascii="Tahoma" w:eastAsia="Calibri" w:hAnsi="Tahoma" w:cs="Tahoma"/>
          <w:lang w:val="fr-FR"/>
        </w:rPr>
        <w:t xml:space="preserve">des comptes de nominatif pur, sur VON ou </w:t>
      </w:r>
      <w:r w:rsidRPr="00A23646">
        <w:rPr>
          <w:rFonts w:ascii="Tahoma" w:eastAsia="Calibri" w:hAnsi="Tahoma" w:cs="Tahoma"/>
          <w:lang w:val="fr-FR"/>
        </w:rPr>
        <w:t xml:space="preserve">VEN (1 </w:t>
      </w:r>
      <w:r w:rsidRPr="00A23646">
        <w:rPr>
          <w:rFonts w:ascii="Tahoma" w:eastAsia="Calibri" w:hAnsi="Tahoma" w:cs="Tahoma"/>
          <w:b/>
          <w:lang w:val="fr-FR"/>
        </w:rPr>
        <w:t>09</w:t>
      </w:r>
      <w:r w:rsidRPr="00A23646">
        <w:rPr>
          <w:rFonts w:ascii="Tahoma" w:eastAsia="Calibri" w:hAnsi="Tahoma" w:cs="Tahoma"/>
          <w:lang w:val="fr-FR"/>
        </w:rPr>
        <w:t xml:space="preserve"> 0000 XXX).</w:t>
      </w:r>
    </w:p>
    <w:p w:rsidR="00C915F5" w:rsidRPr="00905A4C" w:rsidRDefault="00C915F5" w:rsidP="00C915F5">
      <w:pPr>
        <w:jc w:val="both"/>
        <w:rPr>
          <w:rFonts w:ascii="Tahoma" w:hAnsi="Tahoma" w:cs="Tahoma"/>
          <w:lang w:val="fr-FR"/>
        </w:rPr>
      </w:pPr>
      <w:r w:rsidRPr="00905A4C">
        <w:rPr>
          <w:rFonts w:ascii="Tahoma" w:hAnsi="Tahoma" w:cs="Tahoma"/>
          <w:lang w:val="fr-FR"/>
        </w:rPr>
        <w:t>Dans ce cadre, qu’il s’agisse de VON ou de VEN, chaque émetteur a l’obligation, pour les valeurs qu’il a émises, de tenir une comptabilité détaillant les clients titulaires de titres nominatifs, à savoir, soit des titres en nominatif pur, inscrits directement auprès de l’émetteur, soit des titres en nominatif administré inscrits auprès d’un dépositaire, avec précision dans ce dernier cas du dépositaire concerné.</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Pour ce faire, toute opération de transfert, de conversion ou de négociation nécessitant une mise à jour de l’identité des clients titulaires de titres nominatifs doit être portée à la connaissance de l’émetteur concerné. Ce dernier met à jour le registre de ses actionnaires et en informe en retour le ou les affiliés concernés. Toutes ces diligences doivent être accomplies dans des délais réglementaires, fixés par le règlement général de MAROCLEAR. </w:t>
      </w:r>
    </w:p>
    <w:p w:rsidR="00C915F5" w:rsidRPr="00905A4C" w:rsidRDefault="00C915F5" w:rsidP="000D34F6">
      <w:pPr>
        <w:tabs>
          <w:tab w:val="left" w:pos="-1701"/>
        </w:tabs>
        <w:spacing w:line="240" w:lineRule="auto"/>
        <w:jc w:val="both"/>
        <w:rPr>
          <w:rFonts w:ascii="Tahoma" w:hAnsi="Tahoma" w:cs="Tahoma"/>
          <w:lang w:val="fr-FR"/>
        </w:rPr>
      </w:pPr>
      <w:r w:rsidRPr="00905A4C">
        <w:rPr>
          <w:rFonts w:ascii="Tahoma" w:hAnsi="Tahoma" w:cs="Tahoma"/>
          <w:lang w:val="fr-FR"/>
        </w:rPr>
        <w:t>La transmission, entre intermédiaires administrateurs et émetteurs ou inversement, des informations nominatives relatives aux titulaires s'opère soit à travers les interfaces appropriées mises à leur disposition, soit directement entre les intervenants concernés.</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2. Négociations de bourse </w:t>
      </w: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2.</w:t>
      </w:r>
      <w:r w:rsidR="00F80E50" w:rsidRPr="00270A84">
        <w:rPr>
          <w:rFonts w:ascii="Tahoma" w:hAnsi="Tahoma" w:cs="Tahoma"/>
          <w:color w:val="A7A7A7"/>
          <w:lang w:val="fr-FR"/>
        </w:rPr>
        <w:t>1</w:t>
      </w:r>
      <w:r w:rsidRPr="00270A84">
        <w:rPr>
          <w:rFonts w:ascii="Tahoma" w:hAnsi="Tahoma" w:cs="Tahoma"/>
          <w:color w:val="A7A7A7"/>
          <w:lang w:val="fr-FR"/>
        </w:rPr>
        <w:t xml:space="preserve">. </w:t>
      </w:r>
      <w:r w:rsidR="00F80E50" w:rsidRPr="00270A84">
        <w:rPr>
          <w:rFonts w:ascii="Tahoma" w:hAnsi="Tahoma" w:cs="Tahoma"/>
          <w:color w:val="A7A7A7"/>
          <w:lang w:val="fr-FR"/>
        </w:rPr>
        <w:t>P</w:t>
      </w:r>
      <w:r w:rsidRPr="00270A84">
        <w:rPr>
          <w:rFonts w:ascii="Tahoma" w:hAnsi="Tahoma" w:cs="Tahoma"/>
          <w:color w:val="A7A7A7"/>
          <w:lang w:val="fr-FR"/>
        </w:rPr>
        <w:t>rincipes</w:t>
      </w:r>
      <w:r w:rsidR="006E049D" w:rsidRPr="00270A84">
        <w:rPr>
          <w:rFonts w:ascii="Tahoma" w:hAnsi="Tahoma" w:cs="Tahoma"/>
          <w:color w:val="A7A7A7"/>
          <w:lang w:val="fr-FR"/>
        </w:rPr>
        <w:t xml:space="preserve"> </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 xml:space="preserve">Le dénouement de négociations sur VEN intervient directement sur les comptes de nominatif administré </w:t>
      </w:r>
      <w:r w:rsidRPr="00A23646">
        <w:rPr>
          <w:rFonts w:ascii="Tahoma" w:eastAsia="Calibri" w:hAnsi="Tahoma" w:cs="Tahoma"/>
          <w:lang w:val="fr-FR"/>
        </w:rPr>
        <w:t xml:space="preserve">(1 03 0000 XXX). La </w:t>
      </w:r>
      <w:r w:rsidRPr="00905A4C">
        <w:rPr>
          <w:rFonts w:ascii="Tahoma" w:eastAsia="Calibri" w:hAnsi="Tahoma" w:cs="Tahoma"/>
          <w:lang w:val="fr-FR"/>
        </w:rPr>
        <w:t>transmission des informations nominatives concernant les clients acheteurs et vendeurs peut intervenir dès dénouement des opérations.</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Les délais à respecter pour la transmission à l’émetteur des références nominatives des clients vendeurs et acheteurs restent inchangés, tels que fixés par le règlement général de MAROCLEAR.</w:t>
      </w:r>
    </w:p>
    <w:p w:rsidR="00C915F5" w:rsidRPr="00594C63" w:rsidRDefault="00C915F5" w:rsidP="00C915F5">
      <w:pPr>
        <w:jc w:val="both"/>
        <w:rPr>
          <w:rFonts w:ascii="Tahoma" w:eastAsia="Calibri" w:hAnsi="Tahoma" w:cs="Tahoma"/>
        </w:rPr>
      </w:pPr>
      <w:r w:rsidRPr="00905A4C">
        <w:rPr>
          <w:rFonts w:ascii="Tahoma" w:eastAsia="Calibri" w:hAnsi="Tahoma" w:cs="Tahoma"/>
          <w:lang w:val="fr-FR"/>
        </w:rPr>
        <w:t xml:space="preserve">Dans ce cadre, les systèmes de MAROCLEAR identifient l’ensemble des A/O dénoués sur des VEN et les marquent comme devant faire l’objet d’une transmission de références nominatives. </w:t>
      </w:r>
      <w:proofErr w:type="spellStart"/>
      <w:r w:rsidRPr="00594C63">
        <w:rPr>
          <w:rFonts w:ascii="Tahoma" w:eastAsia="Calibri" w:hAnsi="Tahoma" w:cs="Tahoma"/>
        </w:rPr>
        <w:t>Cela</w:t>
      </w:r>
      <w:proofErr w:type="spellEnd"/>
      <w:r w:rsidRPr="00594C63">
        <w:rPr>
          <w:rFonts w:ascii="Tahoma" w:eastAsia="Calibri" w:hAnsi="Tahoma" w:cs="Tahoma"/>
        </w:rPr>
        <w:t xml:space="preserve"> procure </w:t>
      </w:r>
      <w:proofErr w:type="spellStart"/>
      <w:r w:rsidRPr="00594C63">
        <w:rPr>
          <w:rFonts w:ascii="Tahoma" w:eastAsia="Calibri" w:hAnsi="Tahoma" w:cs="Tahoma"/>
        </w:rPr>
        <w:t>plusieurs</w:t>
      </w:r>
      <w:proofErr w:type="spellEnd"/>
      <w:r w:rsidRPr="00594C63">
        <w:rPr>
          <w:rFonts w:ascii="Tahoma" w:eastAsia="Calibri" w:hAnsi="Tahoma" w:cs="Tahoma"/>
        </w:rPr>
        <w:t xml:space="preserve"> </w:t>
      </w:r>
      <w:proofErr w:type="spellStart"/>
      <w:r w:rsidRPr="00594C63">
        <w:rPr>
          <w:rFonts w:ascii="Tahoma" w:eastAsia="Calibri" w:hAnsi="Tahoma" w:cs="Tahoma"/>
        </w:rPr>
        <w:t>avantages</w:t>
      </w:r>
      <w:proofErr w:type="spellEnd"/>
      <w:r w:rsidRPr="00594C63">
        <w:rPr>
          <w:rFonts w:ascii="Tahoma" w:eastAsia="Calibri" w:hAnsi="Tahoma" w:cs="Tahoma"/>
        </w:rPr>
        <w:t xml:space="preserve">, </w:t>
      </w:r>
      <w:proofErr w:type="spellStart"/>
      <w:r w:rsidR="00A82D6E" w:rsidRPr="00594C63">
        <w:rPr>
          <w:rFonts w:ascii="Tahoma" w:eastAsia="Calibri" w:hAnsi="Tahoma" w:cs="Tahoma"/>
        </w:rPr>
        <w:t>notamment</w:t>
      </w:r>
      <w:proofErr w:type="spellEnd"/>
      <w:r w:rsidR="00A82D6E" w:rsidRPr="00594C63">
        <w:rPr>
          <w:rFonts w:ascii="Tahoma" w:eastAsia="Calibri" w:hAnsi="Tahoma" w:cs="Tahoma"/>
        </w:rPr>
        <w:t>:</w:t>
      </w:r>
    </w:p>
    <w:p w:rsidR="00C915F5" w:rsidRPr="00905A4C" w:rsidRDefault="00C915F5" w:rsidP="000D34F6">
      <w:pPr>
        <w:pStyle w:val="Paragraphedeliste"/>
        <w:numPr>
          <w:ilvl w:val="0"/>
          <w:numId w:val="4"/>
        </w:numPr>
        <w:ind w:left="714" w:hanging="357"/>
        <w:contextualSpacing w:val="0"/>
        <w:jc w:val="both"/>
        <w:rPr>
          <w:rFonts w:ascii="Tahoma" w:eastAsia="Calibri" w:hAnsi="Tahoma" w:cs="Tahoma"/>
          <w:lang w:val="fr-FR"/>
        </w:rPr>
      </w:pPr>
      <w:r w:rsidRPr="00905A4C">
        <w:rPr>
          <w:rFonts w:ascii="Tahoma" w:eastAsia="Calibri" w:hAnsi="Tahoma" w:cs="Tahoma"/>
          <w:lang w:val="fr-FR"/>
        </w:rPr>
        <w:t>l’établissement d’un lien automatique entre la transaction (l’A/O) et les références nominatives à communiquer,</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intervenants concernés pourront interroger le système et connaitre les A/O devant faire l’objet d’une transmission de références nominatives, sachant qu’auparavant ils devaient identifier eux-mêmes le VR à initier.</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Outre la simplification des mécanismes comptables et l’identification automatique des A/O devant faire l’objet d’une transmission de références nominatives, le système permet d’assurer tous les traitements requis, soit par saisie via une interface dédiée, soit par intégration de fichiers structurés, en éliminant au passage le papier comme support de gestion.</w:t>
      </w: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2.</w:t>
      </w:r>
      <w:r w:rsidR="00F80E50" w:rsidRPr="00270A84">
        <w:rPr>
          <w:rFonts w:ascii="Tahoma" w:hAnsi="Tahoma" w:cs="Tahoma"/>
          <w:color w:val="A7A7A7"/>
          <w:lang w:val="fr-FR"/>
        </w:rPr>
        <w:t>2</w:t>
      </w:r>
      <w:r w:rsidRPr="00270A84">
        <w:rPr>
          <w:rFonts w:ascii="Tahoma" w:hAnsi="Tahoma" w:cs="Tahoma"/>
          <w:color w:val="A7A7A7"/>
          <w:lang w:val="fr-FR"/>
        </w:rPr>
        <w:t>. Règles de gestion </w:t>
      </w:r>
    </w:p>
    <w:p w:rsidR="00C915F5" w:rsidRPr="00DC7FD3" w:rsidRDefault="00C915F5" w:rsidP="00DC7FD3">
      <w:pPr>
        <w:jc w:val="both"/>
        <w:rPr>
          <w:rFonts w:ascii="Tahoma" w:eastAsia="Calibri" w:hAnsi="Tahoma" w:cs="Tahoma"/>
          <w:lang w:val="fr-FR"/>
        </w:rPr>
      </w:pPr>
      <w:r w:rsidRPr="00905A4C">
        <w:rPr>
          <w:rFonts w:ascii="Tahoma" w:eastAsia="Calibri" w:hAnsi="Tahoma" w:cs="Tahoma"/>
          <w:lang w:val="fr-FR"/>
        </w:rPr>
        <w:t xml:space="preserve">Le dénouement de négociations sur VEN intervient directement sur les comptes de nominatif administré </w:t>
      </w:r>
      <w:r w:rsidRPr="00A23646">
        <w:rPr>
          <w:rFonts w:ascii="Tahoma" w:eastAsia="Calibri" w:hAnsi="Tahoma" w:cs="Tahoma"/>
          <w:lang w:val="fr-FR"/>
        </w:rPr>
        <w:t>(1 03</w:t>
      </w:r>
      <w:r w:rsidR="003646C1" w:rsidRPr="00A23646">
        <w:rPr>
          <w:rFonts w:ascii="Tahoma" w:eastAsia="Calibri" w:hAnsi="Tahoma" w:cs="Tahoma"/>
          <w:lang w:val="fr-FR"/>
        </w:rPr>
        <w:t xml:space="preserve"> 0000 </w:t>
      </w:r>
      <w:r w:rsidRPr="00A23646">
        <w:rPr>
          <w:rFonts w:ascii="Tahoma" w:eastAsia="Calibri" w:hAnsi="Tahoma" w:cs="Tahoma"/>
          <w:lang w:val="fr-FR"/>
        </w:rPr>
        <w:t>XXX</w:t>
      </w:r>
      <w:r w:rsidR="00DC7FD3" w:rsidRPr="00A23646">
        <w:rPr>
          <w:rFonts w:ascii="Tahoma" w:eastAsia="Calibri" w:hAnsi="Tahoma" w:cs="Tahoma"/>
          <w:lang w:val="fr-FR"/>
        </w:rPr>
        <w:t xml:space="preserve">). </w:t>
      </w:r>
    </w:p>
    <w:p w:rsidR="00C915F5" w:rsidRPr="00905A4C" w:rsidRDefault="00C915F5" w:rsidP="000D34F6">
      <w:pPr>
        <w:pStyle w:val="Paragraphedeliste"/>
        <w:numPr>
          <w:ilvl w:val="0"/>
          <w:numId w:val="4"/>
        </w:numPr>
        <w:ind w:left="714" w:hanging="357"/>
        <w:contextualSpacing w:val="0"/>
        <w:jc w:val="both"/>
        <w:rPr>
          <w:rFonts w:ascii="Tahoma" w:eastAsia="Calibri" w:hAnsi="Tahoma" w:cs="Tahoma"/>
          <w:lang w:val="fr-FR"/>
        </w:rPr>
      </w:pPr>
      <w:r w:rsidRPr="00905A4C">
        <w:rPr>
          <w:rFonts w:ascii="Tahoma" w:eastAsia="Calibri" w:hAnsi="Tahoma" w:cs="Tahoma"/>
          <w:u w:val="single"/>
          <w:lang w:val="fr-FR"/>
        </w:rPr>
        <w:t>Fait générateur</w:t>
      </w:r>
      <w:r w:rsidRPr="00905A4C">
        <w:rPr>
          <w:rFonts w:ascii="Tahoma" w:eastAsia="Calibri" w:hAnsi="Tahoma" w:cs="Tahoma"/>
          <w:lang w:val="fr-FR"/>
        </w:rPr>
        <w:t xml:space="preserve"> : seuls les A/O dénoués sur VEN sont identifiés comme devant faire l’objet d’une transmission de références nominatives. Les A/O non ajustés, en défaut de provisions ou rejetés par le système de dénouement ne sont pas intégrés à l’interface </w:t>
      </w:r>
      <w:r w:rsidR="00CA4018" w:rsidRPr="00905A4C">
        <w:rPr>
          <w:rFonts w:ascii="Tahoma" w:eastAsia="Calibri" w:hAnsi="Tahoma" w:cs="Tahoma"/>
          <w:lang w:val="fr-FR"/>
        </w:rPr>
        <w:t>nominative</w:t>
      </w:r>
      <w:r w:rsidRPr="00905A4C">
        <w:rPr>
          <w:rFonts w:ascii="Tahoma" w:eastAsia="Calibri" w:hAnsi="Tahoma" w:cs="Tahoma"/>
          <w:lang w:val="fr-FR"/>
        </w:rPr>
        <w:t>.</w:t>
      </w:r>
    </w:p>
    <w:p w:rsidR="00C915F5" w:rsidRPr="00905A4C" w:rsidRDefault="00C915F5" w:rsidP="000D34F6">
      <w:pPr>
        <w:pStyle w:val="Paragraphedeliste"/>
        <w:numPr>
          <w:ilvl w:val="0"/>
          <w:numId w:val="4"/>
        </w:numPr>
        <w:spacing w:before="200"/>
        <w:ind w:left="714" w:hanging="357"/>
        <w:contextualSpacing w:val="0"/>
        <w:jc w:val="both"/>
        <w:rPr>
          <w:rFonts w:ascii="Tahoma" w:eastAsia="Calibri" w:hAnsi="Tahoma" w:cs="Tahoma"/>
          <w:lang w:val="fr-FR"/>
        </w:rPr>
      </w:pPr>
      <w:r w:rsidRPr="00905A4C">
        <w:rPr>
          <w:rFonts w:ascii="Tahoma" w:eastAsia="Calibri" w:hAnsi="Tahoma" w:cs="Tahoma"/>
          <w:u w:val="single"/>
          <w:lang w:val="fr-FR"/>
        </w:rPr>
        <w:t xml:space="preserve">Données de l’A/O reprises dans l’interface </w:t>
      </w:r>
      <w:r w:rsidR="00CA4018" w:rsidRPr="00905A4C">
        <w:rPr>
          <w:rFonts w:ascii="Tahoma" w:eastAsia="Calibri" w:hAnsi="Tahoma" w:cs="Tahoma"/>
          <w:u w:val="single"/>
          <w:lang w:val="fr-FR"/>
        </w:rPr>
        <w:t>nominative</w:t>
      </w:r>
      <w:r w:rsidRPr="00905A4C">
        <w:rPr>
          <w:rFonts w:ascii="Tahoma" w:eastAsia="Calibri" w:hAnsi="Tahoma" w:cs="Tahoma"/>
          <w:lang w:val="fr-FR"/>
        </w:rPr>
        <w:t xml:space="preserve"> : pour chaque A/O identifié comme devant donner lieu à transmission d’informations nominatives à l’émetteur, l’interface </w:t>
      </w:r>
      <w:r w:rsidR="00CA4018" w:rsidRPr="00905A4C">
        <w:rPr>
          <w:rFonts w:ascii="Tahoma" w:eastAsia="Calibri" w:hAnsi="Tahoma" w:cs="Tahoma"/>
          <w:lang w:val="fr-FR"/>
        </w:rPr>
        <w:t>nominative</w:t>
      </w:r>
      <w:r w:rsidRPr="00905A4C">
        <w:rPr>
          <w:rFonts w:ascii="Tahoma" w:eastAsia="Calibri" w:hAnsi="Tahoma" w:cs="Tahoma"/>
          <w:lang w:val="fr-FR"/>
        </w:rPr>
        <w:t xml:space="preserve"> rappelle les principales caractéristiques de la négociation, notamment : la valeur, le numéro de contrat, la date de négociation et de dénouement et la quantité de la transaction. </w:t>
      </w:r>
    </w:p>
    <w:p w:rsidR="00C915F5" w:rsidRPr="00905A4C" w:rsidRDefault="00C915F5" w:rsidP="000D34F6">
      <w:pPr>
        <w:pStyle w:val="Paragraphedeliste"/>
        <w:numPr>
          <w:ilvl w:val="0"/>
          <w:numId w:val="4"/>
        </w:numPr>
        <w:ind w:left="714" w:hanging="357"/>
        <w:contextualSpacing w:val="0"/>
        <w:jc w:val="both"/>
        <w:rPr>
          <w:rFonts w:ascii="Tahoma" w:eastAsia="Calibri" w:hAnsi="Tahoma" w:cs="Tahoma"/>
          <w:lang w:val="fr-FR"/>
        </w:rPr>
      </w:pPr>
      <w:r w:rsidRPr="00DC7FD3">
        <w:rPr>
          <w:rFonts w:ascii="Tahoma" w:eastAsia="Calibri" w:hAnsi="Tahoma" w:cs="Tahoma"/>
          <w:lang w:val="fr-FR"/>
        </w:rPr>
        <w:t>Complément d’information à apporter par le dépositaire</w:t>
      </w:r>
      <w:r w:rsidRPr="00905A4C">
        <w:rPr>
          <w:rFonts w:ascii="Tahoma" w:eastAsia="Calibri" w:hAnsi="Tahoma" w:cs="Tahoma"/>
          <w:lang w:val="fr-FR"/>
        </w:rPr>
        <w:t xml:space="preserve"> : au même titre que les VR papier utilisés précédemment, le dépositaire devra indiquer </w:t>
      </w:r>
      <w:r w:rsidR="00A82D6E" w:rsidRPr="00905A4C">
        <w:rPr>
          <w:rFonts w:ascii="Tahoma" w:eastAsia="Calibri" w:hAnsi="Tahoma" w:cs="Tahoma"/>
          <w:lang w:val="fr-FR"/>
        </w:rPr>
        <w:t>où</w:t>
      </w:r>
      <w:r w:rsidRPr="00905A4C">
        <w:rPr>
          <w:rFonts w:ascii="Tahoma" w:eastAsia="Calibri" w:hAnsi="Tahoma" w:cs="Tahoma"/>
          <w:lang w:val="fr-FR"/>
        </w:rPr>
        <w:t xml:space="preserve"> l’identifiant du client, ou </w:t>
      </w:r>
      <w:r w:rsidR="00CA4018" w:rsidRPr="00905A4C">
        <w:rPr>
          <w:rFonts w:ascii="Tahoma" w:eastAsia="Calibri" w:hAnsi="Tahoma" w:cs="Tahoma"/>
          <w:lang w:val="fr-FR"/>
        </w:rPr>
        <w:t>ses noms</w:t>
      </w:r>
      <w:r w:rsidRPr="00905A4C">
        <w:rPr>
          <w:rFonts w:ascii="Tahoma" w:eastAsia="Calibri" w:hAnsi="Tahoma" w:cs="Tahoma"/>
          <w:lang w:val="fr-FR"/>
        </w:rPr>
        <w:t>, prénom et adresse complète. Les informations en question peuvent être apportées soit par saisie manuelle, soit à travers l’intégration d’un fichier dont la structure est communiquée par MAROCLEAR.</w:t>
      </w:r>
    </w:p>
    <w:p w:rsidR="00C915F5" w:rsidRDefault="00C915F5" w:rsidP="000D34F6">
      <w:pPr>
        <w:pStyle w:val="Paragraphedeliste"/>
        <w:numPr>
          <w:ilvl w:val="0"/>
          <w:numId w:val="4"/>
        </w:numPr>
        <w:ind w:left="714" w:hanging="357"/>
        <w:contextualSpacing w:val="0"/>
        <w:jc w:val="both"/>
        <w:rPr>
          <w:rFonts w:ascii="Tahoma" w:eastAsia="Calibri" w:hAnsi="Tahoma" w:cs="Tahoma"/>
          <w:lang w:val="fr-FR"/>
        </w:rPr>
      </w:pPr>
      <w:r w:rsidRPr="00905A4C">
        <w:rPr>
          <w:rFonts w:ascii="Tahoma" w:eastAsia="Calibri" w:hAnsi="Tahoma" w:cs="Tahoma"/>
          <w:u w:val="single"/>
          <w:lang w:val="fr-FR"/>
        </w:rPr>
        <w:t>Validation par les émetteurs</w:t>
      </w:r>
      <w:r w:rsidRPr="00905A4C">
        <w:rPr>
          <w:rFonts w:ascii="Tahoma" w:eastAsia="Calibri" w:hAnsi="Tahoma" w:cs="Tahoma"/>
          <w:lang w:val="fr-FR"/>
        </w:rPr>
        <w:t> : comme les dépositaires initiateurs, les émetteurs concernés ou leurs mandataires procèdent à la validation (ou rejet éventuellement) des informations nominatives qui leurs sont destinées et ce, à travers l’interface nominatif.</w:t>
      </w:r>
    </w:p>
    <w:p w:rsidR="00C915F5" w:rsidRPr="00905A4C" w:rsidRDefault="00C915F5" w:rsidP="000D34F6">
      <w:pPr>
        <w:pStyle w:val="Paragraphedeliste"/>
        <w:numPr>
          <w:ilvl w:val="0"/>
          <w:numId w:val="4"/>
        </w:numPr>
        <w:ind w:left="714" w:hanging="357"/>
        <w:contextualSpacing w:val="0"/>
        <w:jc w:val="both"/>
        <w:rPr>
          <w:rFonts w:ascii="Tahoma" w:eastAsia="Calibri" w:hAnsi="Tahoma" w:cs="Tahoma"/>
          <w:lang w:val="fr-FR"/>
        </w:rPr>
      </w:pPr>
      <w:r w:rsidRPr="00905A4C">
        <w:rPr>
          <w:rFonts w:ascii="Tahoma" w:eastAsia="Calibri" w:hAnsi="Tahoma" w:cs="Tahoma"/>
          <w:u w:val="single"/>
          <w:lang w:val="fr-FR"/>
        </w:rPr>
        <w:t xml:space="preserve">Statuts </w:t>
      </w:r>
      <w:r w:rsidRPr="00905A4C">
        <w:rPr>
          <w:rFonts w:ascii="Tahoma" w:eastAsia="Calibri" w:hAnsi="Tahoma" w:cs="Tahoma"/>
          <w:lang w:val="fr-FR"/>
        </w:rPr>
        <w:t>: comme indiqué précédemment, l’interface nominatif permet d’identifier les A/O devant faire l’objet d’une transmission de références nominatives, d’afficher les caractéristiques des A/O correspondants, de saisir les informations nominatives des clients et de valider ou rejeter ces informations par les émetteurs destinataires.</w:t>
      </w:r>
    </w:p>
    <w:p w:rsidR="00993814" w:rsidRDefault="00C915F5" w:rsidP="003646C1">
      <w:pPr>
        <w:pStyle w:val="Paragraphedeliste"/>
        <w:jc w:val="both"/>
        <w:rPr>
          <w:rFonts w:ascii="Tahoma" w:eastAsia="Calibri" w:hAnsi="Tahoma" w:cs="Tahoma"/>
          <w:lang w:val="fr-FR"/>
        </w:rPr>
      </w:pPr>
      <w:r w:rsidRPr="00905A4C">
        <w:rPr>
          <w:rFonts w:ascii="Tahoma" w:eastAsia="Calibri" w:hAnsi="Tahoma" w:cs="Tahoma"/>
          <w:lang w:val="fr-FR"/>
        </w:rPr>
        <w:t>La notion de statut est importante car elle permet au fil des traitements précités d'identifier chaque étape par un statut particulier : références nominatives à émettre, émises, à transmettre, tra</w:t>
      </w:r>
      <w:r w:rsidR="003646C1">
        <w:rPr>
          <w:rFonts w:ascii="Tahoma" w:eastAsia="Calibri" w:hAnsi="Tahoma" w:cs="Tahoma"/>
          <w:lang w:val="fr-FR"/>
        </w:rPr>
        <w:t>nsmises, acceptées ou rejetées.</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3. Autres opérations sur titres nominatifs </w:t>
      </w: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3.1. Rappels</w:t>
      </w:r>
    </w:p>
    <w:p w:rsidR="00C915F5" w:rsidRPr="00572086" w:rsidRDefault="00C915F5" w:rsidP="00C915F5">
      <w:pPr>
        <w:jc w:val="both"/>
        <w:rPr>
          <w:rFonts w:ascii="Tahoma" w:eastAsia="Calibri" w:hAnsi="Tahoma" w:cs="Tahoma"/>
          <w:lang w:val="fr-FR"/>
        </w:rPr>
      </w:pPr>
      <w:r w:rsidRPr="00905A4C">
        <w:rPr>
          <w:rFonts w:ascii="Tahoma" w:eastAsia="Calibri" w:hAnsi="Tahoma" w:cs="Tahoma"/>
          <w:lang w:val="fr-FR"/>
        </w:rPr>
        <w:t xml:space="preserve">Les "autres opérations sur titres nominatifs" s'entendent des opérations hors négociations de bourse, réalisées à l'initiative des titulaires de titres inscrits chez des dépositaires ou des émetteurs, et qui ont pour conséquence de faire mouvementer les comptes des teneurs de comptes concernés chez MAROCLEAR. </w:t>
      </w:r>
      <w:r w:rsidR="00CA4018" w:rsidRPr="00572086">
        <w:rPr>
          <w:rFonts w:ascii="Tahoma" w:eastAsia="Calibri" w:hAnsi="Tahoma" w:cs="Tahoma"/>
          <w:lang w:val="fr-FR"/>
        </w:rPr>
        <w:t>IL</w:t>
      </w:r>
      <w:r w:rsidRPr="00572086">
        <w:rPr>
          <w:rFonts w:ascii="Tahoma" w:eastAsia="Calibri" w:hAnsi="Tahoma" w:cs="Tahoma"/>
          <w:lang w:val="fr-FR"/>
        </w:rPr>
        <w:t xml:space="preserve"> s’agit typiquement </w:t>
      </w:r>
      <w:r w:rsidR="00FF5526" w:rsidRPr="00572086">
        <w:rPr>
          <w:rFonts w:ascii="Tahoma" w:eastAsia="Calibri" w:hAnsi="Tahoma" w:cs="Tahoma"/>
          <w:lang w:val="fr-FR"/>
        </w:rPr>
        <w:t>des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opérations de gré à gré sur VEN ;</w:t>
      </w:r>
    </w:p>
    <w:p w:rsidR="00C915F5" w:rsidRPr="009866A1" w:rsidRDefault="00C915F5" w:rsidP="006A6530">
      <w:pPr>
        <w:pStyle w:val="Paragraphedeliste"/>
        <w:numPr>
          <w:ilvl w:val="0"/>
          <w:numId w:val="4"/>
        </w:numPr>
        <w:jc w:val="both"/>
        <w:rPr>
          <w:rFonts w:ascii="Tahoma" w:eastAsia="Calibri" w:hAnsi="Tahoma" w:cs="Tahoma"/>
        </w:rPr>
      </w:pPr>
      <w:r w:rsidRPr="009866A1">
        <w:rPr>
          <w:rFonts w:ascii="Tahoma" w:eastAsia="Calibri" w:hAnsi="Tahoma" w:cs="Tahoma"/>
        </w:rPr>
        <w:t xml:space="preserve">conversions </w:t>
      </w:r>
      <w:proofErr w:type="spellStart"/>
      <w:r w:rsidRPr="009866A1">
        <w:rPr>
          <w:rFonts w:ascii="Tahoma" w:eastAsia="Calibri" w:hAnsi="Tahoma" w:cs="Tahoma"/>
        </w:rPr>
        <w:t>résultant</w:t>
      </w:r>
      <w:proofErr w:type="spellEnd"/>
      <w:r>
        <w:rPr>
          <w:rFonts w:ascii="Tahoma" w:eastAsia="Calibri" w:hAnsi="Tahoma" w:cs="Tahoma"/>
        </w:rPr>
        <w:t xml:space="preserve"> </w:t>
      </w:r>
      <w:r w:rsidRPr="009866A1">
        <w:rPr>
          <w:rFonts w:ascii="Tahoma" w:eastAsia="Calibri" w:hAnsi="Tahoma" w:cs="Tahoma"/>
        </w:rPr>
        <w:t>;</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transferts de portefeuille de titres nominatifs.</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Les opérations n’entraînant pas de mouvement comptable chez le Dépositaire central, comme un changement d’adresse ou d’intitulé du client, ne sont pas traitées par MAROCLEAR, l’échange d’informations requis à cet égard étant réalisé directement entre les intervenants concernés.</w:t>
      </w:r>
    </w:p>
    <w:p w:rsidR="00C915F5" w:rsidRDefault="00C915F5" w:rsidP="00C915F5">
      <w:pPr>
        <w:jc w:val="both"/>
        <w:rPr>
          <w:rFonts w:ascii="Tahoma" w:eastAsia="Calibri" w:hAnsi="Tahoma" w:cs="Tahoma"/>
          <w:lang w:val="fr-FR"/>
        </w:rPr>
      </w:pPr>
      <w:r w:rsidRPr="00905A4C">
        <w:rPr>
          <w:rFonts w:ascii="Tahoma" w:eastAsia="Calibri" w:hAnsi="Tahoma" w:cs="Tahoma"/>
          <w:lang w:val="fr-FR"/>
        </w:rPr>
        <w:t>Ainsi, en plus des opérations de gré à gré et des transferts de portefeuilles de titres nominatifs entre dépositaires, il faut rappeler que les cas de conversions possibles, traités via les systèmes de MAROCLEAR sont les suivants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 xml:space="preserve">passage de porteur à nominatif administré et inversement ;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 xml:space="preserve">passage de porteur à nominatif pur et inversement ;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passage de nominatif administré à nominatif pur et inversement.</w:t>
      </w: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 xml:space="preserve">3.2. </w:t>
      </w:r>
      <w:r w:rsidR="000D34F6" w:rsidRPr="00270A84">
        <w:rPr>
          <w:rFonts w:ascii="Tahoma" w:hAnsi="Tahoma" w:cs="Tahoma"/>
          <w:color w:val="A7A7A7"/>
          <w:lang w:val="fr-FR"/>
        </w:rPr>
        <w:t>P</w:t>
      </w:r>
      <w:r w:rsidRPr="00270A84">
        <w:rPr>
          <w:rFonts w:ascii="Tahoma" w:hAnsi="Tahoma" w:cs="Tahoma"/>
          <w:color w:val="A7A7A7"/>
          <w:lang w:val="fr-FR"/>
        </w:rPr>
        <w:t xml:space="preserve">rincipes et règles de gestion </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Comme pour les opérations de bourse, l’échange et la confirmation des références nominatives se font post dénouement.</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Les principes et les règles de gestion qui régissent le traitement du nominatif sur ces autres opérations sont donc identiques à ceux décrits pour les opérations de bourse.</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Comme pour les négociations de bourse, le système permet d’assurer tous les traitements requis, soit par saisie, soit par intégration de fichiers structurés, en éliminant au passage le papier comme support de gestion.</w:t>
      </w:r>
    </w:p>
    <w:p w:rsidR="000D34F6" w:rsidRDefault="000D34F6">
      <w:pPr>
        <w:rPr>
          <w:rFonts w:ascii="Tahoma" w:hAnsi="Tahoma" w:cs="Tahoma"/>
          <w:b/>
          <w:color w:val="A34B73" w:themeColor="background2" w:themeShade="80"/>
          <w:u w:val="single"/>
          <w:lang w:val="fr-FR"/>
        </w:rPr>
      </w:pPr>
      <w:r>
        <w:rPr>
          <w:rFonts w:ascii="Tahoma" w:hAnsi="Tahoma" w:cs="Tahoma"/>
          <w:b/>
          <w:color w:val="A34B73" w:themeColor="background2" w:themeShade="80"/>
          <w:u w:val="single"/>
          <w:lang w:val="fr-FR"/>
        </w:rPr>
        <w:br w:type="page"/>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4. Opérations ne donnant pas lieu à communication d’informations nominatives</w:t>
      </w:r>
    </w:p>
    <w:p w:rsidR="00C915F5" w:rsidRPr="00905A4C" w:rsidRDefault="00C915F5" w:rsidP="00FF5526">
      <w:pPr>
        <w:jc w:val="both"/>
        <w:rPr>
          <w:rFonts w:ascii="Tahoma" w:eastAsia="Calibri" w:hAnsi="Tahoma" w:cs="Tahoma"/>
          <w:lang w:val="fr-FR"/>
        </w:rPr>
      </w:pPr>
      <w:r w:rsidRPr="00905A4C">
        <w:rPr>
          <w:rFonts w:ascii="Tahoma" w:eastAsia="Calibri" w:hAnsi="Tahoma" w:cs="Tahoma"/>
          <w:lang w:val="fr-FR"/>
        </w:rPr>
        <w:t xml:space="preserve">Les systèmes de MAROCLEAR n’exigeront pas que des informations nominatives soient renseignées et communiquées via l’interface </w:t>
      </w:r>
      <w:r w:rsidR="00CA4018" w:rsidRPr="00905A4C">
        <w:rPr>
          <w:rFonts w:ascii="Tahoma" w:eastAsia="Calibri" w:hAnsi="Tahoma" w:cs="Tahoma"/>
          <w:lang w:val="fr-FR"/>
        </w:rPr>
        <w:t>nominative</w:t>
      </w:r>
      <w:r w:rsidRPr="00905A4C">
        <w:rPr>
          <w:rFonts w:ascii="Tahoma" w:eastAsia="Calibri" w:hAnsi="Tahoma" w:cs="Tahoma"/>
          <w:lang w:val="fr-FR"/>
        </w:rPr>
        <w:t xml:space="preserve"> pour les </w:t>
      </w:r>
      <w:r w:rsidR="00FF5526">
        <w:rPr>
          <w:rFonts w:ascii="Tahoma" w:eastAsia="Calibri" w:hAnsi="Tahoma" w:cs="Tahoma"/>
          <w:lang w:val="fr-FR"/>
        </w:rPr>
        <w:t>opérations détaillées ci-après :</w:t>
      </w:r>
    </w:p>
    <w:p w:rsidR="00C915F5" w:rsidRPr="00905A4C" w:rsidRDefault="00C915F5" w:rsidP="00C915F5">
      <w:pPr>
        <w:jc w:val="both"/>
        <w:rPr>
          <w:rFonts w:ascii="Tahoma" w:eastAsia="Calibri" w:hAnsi="Tahoma" w:cs="Tahoma"/>
          <w:b/>
          <w:lang w:val="fr-FR"/>
        </w:rPr>
      </w:pPr>
      <w:r w:rsidRPr="00905A4C">
        <w:rPr>
          <w:rFonts w:ascii="Tahoma" w:eastAsia="Calibri" w:hAnsi="Tahoma" w:cs="Tahoma"/>
          <w:b/>
          <w:lang w:val="fr-FR"/>
        </w:rPr>
        <w:t>Il n’empêche que, si dans des cas autres que ceux mentionnés auparavant l’émetteur doit être informé de l’identité d’un client, les informations en question seront échangées directement entre les intervenants et les émetteurs concernés.</w:t>
      </w: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4.1 Opérations de Repo et de gré à gré sur VON</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Il y a lieu de rappeler que dans ces filières, les seuls instruments traités sont les bons du Trésor et les titres de créances dont la négociation se fait sous la forme au porteur.</w:t>
      </w:r>
    </w:p>
    <w:p w:rsidR="004D6C97" w:rsidRDefault="00C915F5" w:rsidP="00C915F5">
      <w:pPr>
        <w:jc w:val="both"/>
        <w:rPr>
          <w:rFonts w:ascii="Tahoma" w:eastAsia="Calibri" w:hAnsi="Tahoma" w:cs="Tahoma"/>
          <w:lang w:val="fr-FR"/>
        </w:rPr>
      </w:pPr>
      <w:r w:rsidRPr="00905A4C">
        <w:rPr>
          <w:rFonts w:ascii="Tahoma" w:eastAsia="Calibri" w:hAnsi="Tahoma" w:cs="Tahoma"/>
          <w:lang w:val="fr-FR"/>
        </w:rPr>
        <w:t>Ainsi, toutes les transactions traitées dans ce cadre ne sont pas appelées à faire l’objet de communication d’informations nominatives.</w:t>
      </w: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4.2. Souscriptions et rachats d’OPCVM </w:t>
      </w:r>
    </w:p>
    <w:p w:rsidR="00C915F5" w:rsidRPr="00905A4C" w:rsidRDefault="00C915F5" w:rsidP="00C915F5">
      <w:pPr>
        <w:jc w:val="both"/>
        <w:rPr>
          <w:rFonts w:ascii="Tahoma" w:hAnsi="Tahoma" w:cs="Tahoma"/>
          <w:i/>
          <w:lang w:val="fr-FR"/>
        </w:rPr>
      </w:pPr>
      <w:r w:rsidRPr="00905A4C">
        <w:rPr>
          <w:rFonts w:ascii="Tahoma" w:hAnsi="Tahoma" w:cs="Tahoma"/>
          <w:lang w:val="fr-FR"/>
        </w:rPr>
        <w:t>Dans</w:t>
      </w:r>
      <w:r w:rsidRPr="00905A4C">
        <w:rPr>
          <w:rFonts w:ascii="Tahoma" w:eastAsia="Calibri" w:hAnsi="Tahoma" w:cs="Tahoma"/>
          <w:lang w:val="fr-FR"/>
        </w:rPr>
        <w:t xml:space="preserve"> la mesure où les souscriptions et rachats d’OPCVM se font toujours face au dépositaire de l’OPCVM en question, censé disposer en amont des informations nominatives des clients, ces opérations n’exigeront pas de véhiculer les mêmes informations, de façon redondante, à travers les systèmes de MAROCLEAR.</w:t>
      </w:r>
    </w:p>
    <w:p w:rsidR="00C915F5" w:rsidRPr="00270A84" w:rsidRDefault="00C915F5" w:rsidP="00270A84">
      <w:pPr>
        <w:jc w:val="both"/>
        <w:rPr>
          <w:rFonts w:ascii="Tahoma" w:hAnsi="Tahoma" w:cs="Tahoma"/>
          <w:color w:val="A7A7A7"/>
          <w:lang w:val="fr-FR"/>
        </w:rPr>
      </w:pPr>
      <w:r w:rsidRPr="00270A84">
        <w:rPr>
          <w:rFonts w:ascii="Tahoma" w:hAnsi="Tahoma" w:cs="Tahoma"/>
          <w:color w:val="A7A7A7"/>
          <w:lang w:val="fr-FR"/>
        </w:rPr>
        <w:t>4.3 O</w:t>
      </w:r>
      <w:r w:rsidR="00556CBE" w:rsidRPr="00270A84">
        <w:rPr>
          <w:rFonts w:ascii="Tahoma" w:hAnsi="Tahoma" w:cs="Tahoma"/>
          <w:color w:val="A7A7A7"/>
          <w:lang w:val="fr-FR"/>
        </w:rPr>
        <w:t xml:space="preserve">pérations </w:t>
      </w:r>
      <w:proofErr w:type="spellStart"/>
      <w:r w:rsidR="00556CBE" w:rsidRPr="00270A84">
        <w:rPr>
          <w:rFonts w:ascii="Tahoma" w:hAnsi="Tahoma" w:cs="Tahoma"/>
          <w:color w:val="A7A7A7"/>
          <w:lang w:val="fr-FR"/>
        </w:rPr>
        <w:t>su</w:t>
      </w:r>
      <w:proofErr w:type="spellEnd"/>
      <w:r w:rsidR="00556CBE" w:rsidRPr="00270A84">
        <w:rPr>
          <w:rFonts w:ascii="Tahoma" w:hAnsi="Tahoma" w:cs="Tahoma"/>
          <w:color w:val="A7A7A7"/>
          <w:lang w:val="fr-FR"/>
        </w:rPr>
        <w:t xml:space="preserve"> titres</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Toutes les OST sur VEN ayant pour effet une modification de la position détenue par un client chez son dépositaire donneront lieu, conformément aux règles de gestion en vigueur</w:t>
      </w:r>
      <w:r w:rsidR="00993814" w:rsidRPr="00905A4C">
        <w:rPr>
          <w:rFonts w:ascii="Tahoma" w:eastAsia="Calibri" w:hAnsi="Tahoma" w:cs="Tahoma"/>
          <w:lang w:val="fr-FR"/>
        </w:rPr>
        <w:t>, à</w:t>
      </w:r>
      <w:r w:rsidRPr="00905A4C">
        <w:rPr>
          <w:rFonts w:ascii="Tahoma" w:eastAsia="Calibri" w:hAnsi="Tahoma" w:cs="Tahoma"/>
          <w:lang w:val="fr-FR"/>
        </w:rPr>
        <w:t xml:space="preserve"> l’établissement d’un bordereau de références nominatives collectif.</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Ce BRN collectif précisera, en une seule fois, l’identité de l’ensemble des clients concernés, leurs positions avant l’OST et leurs nouvelles positions après l’OST.</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 xml:space="preserve">Les BRN collectifs, dont la forme et les modalités de transmission peuvent être librement convenues entre les parties concernées, sont directement communiqués par les teneurs de comptes des clients en question à l’émetteur de la valeur objet de l’OST (ou à son mandataire).  </w:t>
      </w:r>
    </w:p>
    <w:p w:rsidR="00C915F5" w:rsidRPr="00270A84" w:rsidRDefault="00C915F5" w:rsidP="00C915F5">
      <w:pPr>
        <w:rPr>
          <w:rFonts w:ascii="Tahoma" w:hAnsi="Tahoma" w:cs="Tahoma"/>
          <w:b/>
          <w:color w:val="E26206" w:themeColor="accent6" w:themeShade="BF"/>
          <w:lang w:val="fr-FR"/>
        </w:rPr>
      </w:pPr>
      <w:r w:rsidRPr="00270A84">
        <w:rPr>
          <w:rFonts w:ascii="Tahoma" w:hAnsi="Tahoma" w:cs="Tahoma"/>
          <w:b/>
          <w:color w:val="E26206" w:themeColor="accent6" w:themeShade="BF"/>
          <w:lang w:val="fr-FR"/>
        </w:rPr>
        <w:t xml:space="preserve">VII. TRANSFERTS DE TITRES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1. Rappels </w:t>
      </w:r>
    </w:p>
    <w:p w:rsidR="00C915F5" w:rsidRPr="00905A4C" w:rsidRDefault="00C915F5" w:rsidP="00C915F5">
      <w:pPr>
        <w:jc w:val="both"/>
        <w:rPr>
          <w:rFonts w:ascii="Tahoma" w:hAnsi="Tahoma" w:cs="Tahoma"/>
          <w:lang w:val="fr-FR"/>
        </w:rPr>
      </w:pPr>
      <w:r w:rsidRPr="00905A4C">
        <w:rPr>
          <w:rFonts w:ascii="Tahoma" w:hAnsi="Tahoma" w:cs="Tahoma"/>
          <w:lang w:val="fr-FR"/>
        </w:rPr>
        <w:t>Le transfert est le processus par lequel une quantité de titres peut être virée d’un compte à l’autre, de façon ferme et sans contrepartie espèces. Ces mouvements peuvent concerner soit deux comptes du même affilié, soit deux comptes appartenant à des affiliés différents.</w:t>
      </w:r>
    </w:p>
    <w:p w:rsidR="00C915F5" w:rsidRPr="00905A4C" w:rsidRDefault="00C915F5" w:rsidP="00C915F5">
      <w:pPr>
        <w:jc w:val="both"/>
        <w:rPr>
          <w:rFonts w:ascii="Tahoma" w:hAnsi="Tahoma" w:cs="Tahoma"/>
          <w:lang w:val="fr-FR"/>
        </w:rPr>
      </w:pPr>
      <w:r w:rsidRPr="00905A4C">
        <w:rPr>
          <w:rFonts w:ascii="Tahoma" w:hAnsi="Tahoma" w:cs="Tahoma"/>
          <w:lang w:val="fr-FR"/>
        </w:rPr>
        <w:t>Dans tous les cas, les transferts de titres sont toujours initiés par l’affilié livreur.</w:t>
      </w:r>
    </w:p>
    <w:p w:rsidR="00C915F5" w:rsidRPr="00905A4C" w:rsidRDefault="00C915F5" w:rsidP="00C915F5">
      <w:pPr>
        <w:jc w:val="both"/>
        <w:rPr>
          <w:rFonts w:ascii="Tahoma" w:hAnsi="Tahoma" w:cs="Tahoma"/>
          <w:lang w:val="fr-FR"/>
        </w:rPr>
      </w:pPr>
      <w:r w:rsidRPr="00905A4C">
        <w:rPr>
          <w:rFonts w:ascii="Tahoma" w:hAnsi="Tahoma" w:cs="Tahoma"/>
          <w:lang w:val="fr-FR"/>
        </w:rPr>
        <w:t>Les opérations prises en charge dans ce cadre sont typiquement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virements de répartitions suite à l’admission de valeurs ;</w:t>
      </w:r>
    </w:p>
    <w:p w:rsidR="00C915F5" w:rsidRDefault="00C915F5" w:rsidP="006A6530">
      <w:pPr>
        <w:pStyle w:val="Paragraphedeliste"/>
        <w:numPr>
          <w:ilvl w:val="0"/>
          <w:numId w:val="1"/>
        </w:numPr>
        <w:jc w:val="both"/>
        <w:rPr>
          <w:rFonts w:ascii="Tahoma" w:hAnsi="Tahoma" w:cs="Tahoma"/>
        </w:rPr>
      </w:pPr>
      <w:r>
        <w:rPr>
          <w:rFonts w:ascii="Tahoma" w:hAnsi="Tahoma" w:cs="Tahoma"/>
        </w:rPr>
        <w:t xml:space="preserve">les </w:t>
      </w:r>
      <w:proofErr w:type="spellStart"/>
      <w:r>
        <w:rPr>
          <w:rFonts w:ascii="Tahoma" w:hAnsi="Tahoma" w:cs="Tahoma"/>
        </w:rPr>
        <w:t>transferts</w:t>
      </w:r>
      <w:proofErr w:type="spellEnd"/>
      <w:r>
        <w:rPr>
          <w:rFonts w:ascii="Tahoma" w:hAnsi="Tahoma" w:cs="Tahoma"/>
        </w:rPr>
        <w:t xml:space="preserve"> de </w:t>
      </w:r>
      <w:proofErr w:type="spellStart"/>
      <w:r>
        <w:rPr>
          <w:rFonts w:ascii="Tahoma" w:hAnsi="Tahoma" w:cs="Tahoma"/>
        </w:rPr>
        <w:t>portefeuilles</w:t>
      </w:r>
      <w:proofErr w:type="spellEnd"/>
      <w:r>
        <w:rPr>
          <w:rFonts w:ascii="Tahoma" w:hAnsi="Tahoma" w:cs="Tahoma"/>
        </w:rPr>
        <w:t> ;</w:t>
      </w:r>
    </w:p>
    <w:p w:rsidR="00C915F5" w:rsidRPr="00905A4C" w:rsidRDefault="00C915F5" w:rsidP="006A6530">
      <w:pPr>
        <w:pStyle w:val="Paragraphedeliste"/>
        <w:numPr>
          <w:ilvl w:val="0"/>
          <w:numId w:val="1"/>
        </w:numPr>
        <w:jc w:val="both"/>
        <w:rPr>
          <w:rFonts w:ascii="Tahoma" w:hAnsi="Tahoma" w:cs="Tahoma"/>
          <w:lang w:val="fr-FR"/>
        </w:rPr>
      </w:pPr>
      <w:r w:rsidRPr="00905A4C">
        <w:rPr>
          <w:rFonts w:ascii="Tahoma" w:hAnsi="Tahoma" w:cs="Tahoma"/>
          <w:lang w:val="fr-FR"/>
        </w:rPr>
        <w:t>les virements d’exercices à des centralisateurs d’OST.</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2. Règles de gestion</w:t>
      </w:r>
    </w:p>
    <w:p w:rsidR="00C915F5" w:rsidRPr="00905A4C" w:rsidRDefault="00C915F5" w:rsidP="00556CBE">
      <w:pPr>
        <w:jc w:val="both"/>
        <w:rPr>
          <w:rFonts w:ascii="Tahoma" w:hAnsi="Tahoma" w:cs="Tahoma"/>
          <w:lang w:val="fr-FR"/>
        </w:rPr>
      </w:pPr>
      <w:r w:rsidRPr="00784261">
        <w:rPr>
          <w:rFonts w:ascii="Tahoma" w:hAnsi="Tahoma" w:cs="Tahoma"/>
          <w:u w:val="single"/>
          <w:lang w:val="fr-FR"/>
        </w:rPr>
        <w:t>Horaires :</w:t>
      </w:r>
      <w:r w:rsidRPr="00784261">
        <w:rPr>
          <w:rFonts w:ascii="Tahoma" w:hAnsi="Tahoma" w:cs="Tahoma"/>
          <w:lang w:val="fr-FR"/>
        </w:rPr>
        <w:t xml:space="preserve"> </w:t>
      </w:r>
      <w:r w:rsidRPr="00905A4C">
        <w:rPr>
          <w:rFonts w:ascii="Tahoma" w:hAnsi="Tahoma" w:cs="Tahoma"/>
          <w:lang w:val="fr-FR"/>
        </w:rPr>
        <w:t>les transferts de titres peuvent être initiés à l’intérieur de la plage horaire fixée par MAROCLEAR. Ce</w:t>
      </w:r>
      <w:r w:rsidR="004C251D">
        <w:rPr>
          <w:rFonts w:ascii="Tahoma" w:hAnsi="Tahoma" w:cs="Tahoma"/>
          <w:lang w:val="fr-FR"/>
        </w:rPr>
        <w:t>tte plage horaire s’é</w:t>
      </w:r>
      <w:r w:rsidR="00556CBE">
        <w:rPr>
          <w:rFonts w:ascii="Tahoma" w:hAnsi="Tahoma" w:cs="Tahoma"/>
          <w:lang w:val="fr-FR"/>
        </w:rPr>
        <w:t xml:space="preserve">tend </w:t>
      </w:r>
      <w:r w:rsidR="00556CBE" w:rsidRPr="00A23646">
        <w:rPr>
          <w:rFonts w:ascii="Tahoma" w:hAnsi="Tahoma" w:cs="Tahoma"/>
          <w:lang w:val="fr-FR"/>
        </w:rPr>
        <w:t xml:space="preserve">de </w:t>
      </w:r>
      <w:r w:rsidR="004C251D" w:rsidRPr="00A23646">
        <w:rPr>
          <w:rFonts w:ascii="Tahoma" w:hAnsi="Tahoma" w:cs="Tahoma"/>
          <w:lang w:val="fr-FR"/>
        </w:rPr>
        <w:t>8h30mn à 16h0</w:t>
      </w:r>
      <w:r w:rsidR="00556CBE" w:rsidRPr="00A23646">
        <w:rPr>
          <w:rFonts w:ascii="Tahoma" w:hAnsi="Tahoma" w:cs="Tahoma"/>
          <w:lang w:val="fr-FR"/>
        </w:rPr>
        <w:t>0mn</w:t>
      </w:r>
      <w:r w:rsidRPr="00A23646">
        <w:rPr>
          <w:rFonts w:ascii="Tahoma" w:hAnsi="Tahoma" w:cs="Tahoma"/>
          <w:lang w:val="fr-FR"/>
        </w:rPr>
        <w:t>.</w:t>
      </w:r>
      <w:r w:rsidR="00D25CCF" w:rsidRPr="00A23646">
        <w:rPr>
          <w:rFonts w:ascii="Tahoma" w:hAnsi="Tahoma" w:cs="Tahoma"/>
          <w:lang w:val="fr-FR"/>
        </w:rPr>
        <w:t> </w:t>
      </w:r>
    </w:p>
    <w:p w:rsidR="00C915F5" w:rsidRPr="00905A4C" w:rsidRDefault="00C915F5" w:rsidP="00C915F5">
      <w:pPr>
        <w:jc w:val="both"/>
        <w:rPr>
          <w:rFonts w:ascii="Tahoma" w:hAnsi="Tahoma" w:cs="Tahoma"/>
          <w:lang w:val="fr-FR"/>
        </w:rPr>
      </w:pPr>
      <w:r w:rsidRPr="00905A4C">
        <w:rPr>
          <w:rFonts w:ascii="Tahoma" w:hAnsi="Tahoma" w:cs="Tahoma"/>
          <w:u w:val="single"/>
          <w:lang w:val="fr-FR"/>
        </w:rPr>
        <w:t>Modalités de prises en charge </w:t>
      </w:r>
      <w:r w:rsidRPr="00905A4C">
        <w:rPr>
          <w:rFonts w:ascii="Tahoma" w:hAnsi="Tahoma" w:cs="Tahoma"/>
          <w:lang w:val="fr-FR"/>
        </w:rPr>
        <w:t>: les ordres de transferts de titres peuvent être intégrés par saisie à travers les interfaces appropriées</w:t>
      </w:r>
      <w:r w:rsidRPr="00905A4C">
        <w:rPr>
          <w:rFonts w:ascii="Tahoma" w:hAnsi="Tahoma" w:cs="Tahoma"/>
          <w:b/>
          <w:i/>
          <w:sz w:val="16"/>
          <w:szCs w:val="16"/>
          <w:vertAlign w:val="superscript"/>
          <w:lang w:val="fr-FR"/>
        </w:rPr>
        <w:t>(1</w:t>
      </w:r>
      <w:r w:rsidR="00993814" w:rsidRPr="00905A4C">
        <w:rPr>
          <w:rFonts w:ascii="Tahoma" w:hAnsi="Tahoma" w:cs="Tahoma"/>
          <w:b/>
          <w:i/>
          <w:sz w:val="16"/>
          <w:szCs w:val="16"/>
          <w:vertAlign w:val="superscript"/>
          <w:lang w:val="fr-FR"/>
        </w:rPr>
        <w:t>)</w:t>
      </w:r>
      <w:r w:rsidR="00993814" w:rsidRPr="00905A4C">
        <w:rPr>
          <w:rFonts w:ascii="Tahoma" w:hAnsi="Tahoma" w:cs="Tahoma"/>
          <w:i/>
          <w:sz w:val="16"/>
          <w:szCs w:val="16"/>
          <w:lang w:val="fr-FR"/>
        </w:rPr>
        <w:t xml:space="preserve"> </w:t>
      </w:r>
      <w:r w:rsidR="00993814" w:rsidRPr="00905A4C">
        <w:rPr>
          <w:rFonts w:ascii="Tahoma" w:hAnsi="Tahoma" w:cs="Tahoma"/>
          <w:lang w:val="fr-FR"/>
        </w:rPr>
        <w:t>mises</w:t>
      </w:r>
      <w:r w:rsidRPr="00905A4C">
        <w:rPr>
          <w:rFonts w:ascii="Tahoma" w:hAnsi="Tahoma" w:cs="Tahoma"/>
          <w:lang w:val="fr-FR"/>
        </w:rPr>
        <w:t xml:space="preserve"> à la disposition des affiliés. Les ordres intégrés par voie de fichiers sont réputés déjà validés et seront directement transmis au dénouement. </w:t>
      </w:r>
    </w:p>
    <w:p w:rsidR="00C915F5" w:rsidRDefault="00C915F5" w:rsidP="00C915F5">
      <w:pPr>
        <w:jc w:val="both"/>
        <w:rPr>
          <w:rFonts w:ascii="Tahoma" w:hAnsi="Tahoma" w:cs="Tahoma"/>
          <w:lang w:val="fr-FR"/>
        </w:rPr>
      </w:pPr>
      <w:r w:rsidRPr="00905A4C">
        <w:rPr>
          <w:rFonts w:ascii="Tahoma" w:hAnsi="Tahoma" w:cs="Tahoma"/>
          <w:u w:val="single"/>
          <w:lang w:val="fr-FR"/>
        </w:rPr>
        <w:t>Fonctions offertes </w:t>
      </w:r>
      <w:r w:rsidRPr="00905A4C">
        <w:rPr>
          <w:rFonts w:ascii="Tahoma" w:hAnsi="Tahoma" w:cs="Tahoma"/>
          <w:lang w:val="fr-FR"/>
        </w:rPr>
        <w:t xml:space="preserve">: les affiliés peuvent procéder à la prise en charge des ordres franco, à leur modification ou éventuellement annulation avant validation, puis à leur validation. </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Tout au long de ce processus, les ordres en question sont identifiés par un statut spécifique, tel que précisé en </w:t>
      </w:r>
      <w:r w:rsidRPr="00905A4C">
        <w:rPr>
          <w:rFonts w:ascii="Tahoma" w:hAnsi="Tahoma" w:cs="Tahoma"/>
          <w:b/>
          <w:lang w:val="fr-FR"/>
        </w:rPr>
        <w:t>annexe 11</w:t>
      </w:r>
      <w:r w:rsidRPr="00905A4C">
        <w:rPr>
          <w:rFonts w:ascii="Tahoma" w:hAnsi="Tahoma" w:cs="Tahoma"/>
          <w:lang w:val="fr-FR"/>
        </w:rPr>
        <w:t>. Les affiliés peuvent ainsi suivre en temps réel chaque étape du traitement.</w:t>
      </w:r>
    </w:p>
    <w:p w:rsidR="00C915F5" w:rsidRPr="00905A4C" w:rsidRDefault="00C915F5" w:rsidP="00C915F5">
      <w:pPr>
        <w:jc w:val="both"/>
        <w:rPr>
          <w:rFonts w:ascii="Tahoma" w:hAnsi="Tahoma" w:cs="Tahoma"/>
          <w:lang w:val="fr-FR"/>
        </w:rPr>
      </w:pPr>
      <w:r w:rsidRPr="00905A4C">
        <w:rPr>
          <w:rFonts w:ascii="Tahoma" w:hAnsi="Tahoma" w:cs="Tahoma"/>
          <w:u w:val="single"/>
          <w:lang w:val="fr-FR"/>
        </w:rPr>
        <w:t>Modalités de dénouement </w:t>
      </w:r>
      <w:r w:rsidRPr="00905A4C">
        <w:rPr>
          <w:rFonts w:ascii="Tahoma" w:hAnsi="Tahoma" w:cs="Tahoma"/>
          <w:lang w:val="fr-FR"/>
        </w:rPr>
        <w:t>: les ordres de transferts de titres sont proposés au dénouement dès leur validation. Ils sont comptabilisés en cas de disponibilité de la provision titres ou rejetés dans le cas contraire (pas de recyclage).</w:t>
      </w:r>
    </w:p>
    <w:p w:rsidR="00C915F5" w:rsidRDefault="00C915F5" w:rsidP="00C915F5">
      <w:pPr>
        <w:jc w:val="both"/>
        <w:rPr>
          <w:rFonts w:ascii="Tahoma" w:hAnsi="Tahoma" w:cs="Tahoma"/>
          <w:lang w:val="fr-FR"/>
        </w:rPr>
      </w:pPr>
      <w:r w:rsidRPr="00905A4C">
        <w:rPr>
          <w:rFonts w:ascii="Tahoma" w:hAnsi="Tahoma" w:cs="Tahoma"/>
          <w:lang w:val="fr-FR"/>
        </w:rPr>
        <w:t xml:space="preserve">Les ordres de transferts à dénouement différé sont proposés au dénouement, à la date de dénouement indiquée, avant l’ouverture de la plage horaire de prise en charge de ce type d’ordre. Les règles de comptabilisation sont identiques à celle décrites au paragraphe précédent. </w:t>
      </w:r>
    </w:p>
    <w:p w:rsidR="008F2BE6" w:rsidRPr="004D62D9" w:rsidRDefault="008F2BE6" w:rsidP="004D62D9">
      <w:pPr>
        <w:pStyle w:val="Paragraphedeliste"/>
        <w:numPr>
          <w:ilvl w:val="0"/>
          <w:numId w:val="12"/>
        </w:numPr>
        <w:jc w:val="both"/>
        <w:rPr>
          <w:rFonts w:ascii="Tahoma" w:hAnsi="Tahoma" w:cs="Tahoma"/>
          <w:i/>
          <w:sz w:val="16"/>
          <w:szCs w:val="16"/>
          <w:lang w:val="fr-FR"/>
        </w:rPr>
      </w:pPr>
      <w:r w:rsidRPr="004D62D9">
        <w:rPr>
          <w:rFonts w:ascii="Tahoma" w:hAnsi="Tahoma" w:cs="Tahoma"/>
          <w:i/>
          <w:sz w:val="16"/>
          <w:szCs w:val="16"/>
          <w:lang w:val="fr-FR"/>
        </w:rPr>
        <w:t>Se référer aux guides utilisateurs de Maroclear à ce sujet</w:t>
      </w:r>
    </w:p>
    <w:p w:rsidR="00C915F5" w:rsidRPr="00270A84" w:rsidRDefault="00C915F5" w:rsidP="008A5C57">
      <w:pPr>
        <w:rPr>
          <w:rFonts w:ascii="Tahoma" w:hAnsi="Tahoma" w:cs="Tahoma"/>
          <w:b/>
          <w:color w:val="E26206" w:themeColor="accent6" w:themeShade="BF"/>
          <w:lang w:val="fr-FR"/>
        </w:rPr>
      </w:pPr>
      <w:r w:rsidRPr="00270A84">
        <w:rPr>
          <w:rFonts w:ascii="Tahoma" w:hAnsi="Tahoma" w:cs="Tahoma"/>
          <w:b/>
          <w:color w:val="E26206" w:themeColor="accent6" w:themeShade="BF"/>
          <w:lang w:val="fr-FR"/>
        </w:rPr>
        <w:t>VIII. OPERATIONS DE REPO</w:t>
      </w:r>
    </w:p>
    <w:p w:rsidR="00C915F5" w:rsidRPr="00905A4C" w:rsidRDefault="00C915F5" w:rsidP="00C915F5">
      <w:pPr>
        <w:jc w:val="both"/>
        <w:rPr>
          <w:rFonts w:ascii="Tahoma" w:hAnsi="Tahoma" w:cs="Tahoma"/>
          <w:lang w:val="fr-FR"/>
        </w:rPr>
      </w:pPr>
      <w:r w:rsidRPr="00905A4C">
        <w:rPr>
          <w:rFonts w:ascii="Tahoma" w:hAnsi="Tahoma" w:cs="Tahoma"/>
          <w:lang w:val="fr-FR"/>
        </w:rPr>
        <w:t>Le terme REPO est la contraction de « </w:t>
      </w:r>
      <w:r w:rsidRPr="00905A4C">
        <w:rPr>
          <w:rFonts w:ascii="Tahoma" w:hAnsi="Tahoma" w:cs="Tahoma"/>
          <w:i/>
          <w:iCs/>
          <w:lang w:val="fr-FR"/>
        </w:rPr>
        <w:t xml:space="preserve">Sale and </w:t>
      </w:r>
      <w:proofErr w:type="spellStart"/>
      <w:r w:rsidRPr="00905A4C">
        <w:rPr>
          <w:rFonts w:ascii="Tahoma" w:hAnsi="Tahoma" w:cs="Tahoma"/>
          <w:i/>
          <w:iCs/>
          <w:lang w:val="fr-FR"/>
        </w:rPr>
        <w:t>Repurchase</w:t>
      </w:r>
      <w:proofErr w:type="spellEnd"/>
      <w:r w:rsidRPr="00905A4C">
        <w:rPr>
          <w:rFonts w:ascii="Tahoma" w:hAnsi="Tahoma" w:cs="Tahoma"/>
          <w:i/>
          <w:iCs/>
          <w:lang w:val="fr-FR"/>
        </w:rPr>
        <w:t xml:space="preserve"> Agreement »</w:t>
      </w:r>
      <w:r w:rsidRPr="00905A4C">
        <w:rPr>
          <w:rFonts w:ascii="Tahoma" w:hAnsi="Tahoma" w:cs="Tahoma"/>
          <w:lang w:val="fr-FR"/>
        </w:rPr>
        <w:t xml:space="preserve">. Il désigne une transaction dans laquelle deux parties s'entendent simultanément sur deux transactions : une vente de titres au comptant suivie d'un rachat à terme. Cette transaction peut </w:t>
      </w:r>
      <w:r w:rsidR="00993814" w:rsidRPr="00905A4C">
        <w:rPr>
          <w:rFonts w:ascii="Tahoma" w:hAnsi="Tahoma" w:cs="Tahoma"/>
          <w:lang w:val="fr-FR"/>
        </w:rPr>
        <w:t>être qualifiée</w:t>
      </w:r>
      <w:r w:rsidRPr="00905A4C">
        <w:rPr>
          <w:rFonts w:ascii="Tahoma" w:hAnsi="Tahoma" w:cs="Tahoma"/>
          <w:lang w:val="fr-FR"/>
        </w:rPr>
        <w:t xml:space="preserve"> de cession temporaire de titres ou d’opération de pension.</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1. Rappels  </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Les opérations de pension sont des opérations de cession de titres en pleine propriété avec un engagement de rétrocession à un prix et à une date convenus. Ces opérations sont effectuées de gré à gré. </w:t>
      </w:r>
    </w:p>
    <w:p w:rsidR="00C915F5" w:rsidRPr="00905A4C" w:rsidRDefault="00C915F5" w:rsidP="00C915F5">
      <w:pPr>
        <w:jc w:val="both"/>
        <w:rPr>
          <w:rFonts w:ascii="Tahoma" w:hAnsi="Tahoma" w:cs="Tahoma"/>
          <w:lang w:val="fr-FR"/>
        </w:rPr>
      </w:pPr>
      <w:r w:rsidRPr="00905A4C">
        <w:rPr>
          <w:rFonts w:ascii="Tahoma" w:hAnsi="Tahoma" w:cs="Tahoma"/>
          <w:lang w:val="fr-FR"/>
        </w:rPr>
        <w:t>Ces opérations sont encadrées sur le plan légal et réglementaire, notamment par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la Loi n° 24-01 relative aux opérations de pension (B.O. n° 5210 du 6 mai 2004) ;</w:t>
      </w:r>
    </w:p>
    <w:p w:rsidR="00C915F5" w:rsidRPr="000D34F6" w:rsidRDefault="00C915F5" w:rsidP="00CF4DD8">
      <w:pPr>
        <w:pStyle w:val="Paragraphedeliste"/>
        <w:numPr>
          <w:ilvl w:val="0"/>
          <w:numId w:val="4"/>
        </w:numPr>
        <w:spacing w:after="0"/>
        <w:jc w:val="both"/>
        <w:rPr>
          <w:rFonts w:ascii="Tahoma" w:hAnsi="Tahoma" w:cs="Tahoma"/>
          <w:lang w:val="fr-FR"/>
        </w:rPr>
      </w:pPr>
      <w:r w:rsidRPr="000D34F6">
        <w:rPr>
          <w:rFonts w:ascii="Tahoma" w:eastAsia="Calibri" w:hAnsi="Tahoma" w:cs="Tahoma"/>
          <w:lang w:val="fr-FR"/>
        </w:rPr>
        <w:t xml:space="preserve">la </w:t>
      </w:r>
      <w:hyperlink r:id="rId12" w:history="1">
        <w:r w:rsidRPr="000D34F6">
          <w:rPr>
            <w:rFonts w:ascii="Tahoma" w:eastAsia="Calibri" w:hAnsi="Tahoma" w:cs="Tahoma"/>
            <w:lang w:val="fr-FR"/>
          </w:rPr>
          <w:t>Circulaire de Bank Al-</w:t>
        </w:r>
        <w:proofErr w:type="spellStart"/>
        <w:r w:rsidRPr="000D34F6">
          <w:rPr>
            <w:rFonts w:ascii="Tahoma" w:eastAsia="Calibri" w:hAnsi="Tahoma" w:cs="Tahoma"/>
            <w:lang w:val="fr-FR"/>
          </w:rPr>
          <w:t>Maghrib</w:t>
        </w:r>
        <w:proofErr w:type="spellEnd"/>
        <w:r w:rsidRPr="000D34F6">
          <w:rPr>
            <w:rFonts w:ascii="Tahoma" w:eastAsia="Calibri" w:hAnsi="Tahoma" w:cs="Tahoma"/>
            <w:lang w:val="fr-FR"/>
          </w:rPr>
          <w:t xml:space="preserve"> N° 17/G/05 du 24/08/05 relative au marché des opérations de pension</w:t>
        </w:r>
      </w:hyperlink>
      <w:r w:rsidRPr="000D34F6">
        <w:rPr>
          <w:rFonts w:ascii="Tahoma" w:eastAsia="Calibri" w:hAnsi="Tahoma" w:cs="Tahoma"/>
          <w:lang w:val="fr-FR"/>
        </w:rPr>
        <w:t>.</w:t>
      </w:r>
    </w:p>
    <w:p w:rsidR="00C915F5" w:rsidRPr="00A23646" w:rsidRDefault="00C915F5" w:rsidP="00C915F5">
      <w:pPr>
        <w:jc w:val="both"/>
        <w:rPr>
          <w:rFonts w:ascii="Tahoma" w:eastAsia="Calibri" w:hAnsi="Tahoma" w:cs="Tahoma"/>
          <w:bCs/>
          <w:lang w:val="fr-FR"/>
        </w:rPr>
      </w:pPr>
      <w:r w:rsidRPr="00905A4C">
        <w:rPr>
          <w:rFonts w:ascii="Tahoma" w:hAnsi="Tahoma" w:cs="Tahoma"/>
          <w:lang w:val="fr-FR"/>
        </w:rPr>
        <w:t xml:space="preserve">Par ailleurs, sur le plan opérationnel, </w:t>
      </w:r>
      <w:r w:rsidRPr="00905A4C">
        <w:rPr>
          <w:rFonts w:ascii="Tahoma" w:eastAsia="Calibri" w:hAnsi="Tahoma" w:cs="Tahoma"/>
          <w:lang w:val="fr-FR"/>
        </w:rPr>
        <w:t xml:space="preserve">un repo était toujours initié par le livreur des titres (celui qui reçoit les fonds), la contrepartie pouvait confirmer ou rejeter le repo. </w:t>
      </w:r>
      <w:r w:rsidRPr="00A23646">
        <w:rPr>
          <w:rFonts w:ascii="Tahoma" w:eastAsia="Calibri" w:hAnsi="Tahoma" w:cs="Tahoma"/>
          <w:bCs/>
          <w:lang w:val="fr-FR"/>
        </w:rPr>
        <w:t>Désormais, un Repo s’opère par matching des instructions initiées par les deux parties concernées.</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2. Nouveaux principes</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MAROCLEAR offre aux affiliés autorisés à conclure ce type de transactions un module spécifique, exclusivement réservé à la gestion des opérations de Repo (les opérations fermes sont traitées dans le module Gré à Gré).</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 xml:space="preserve">Le fonctionnement de cette filière est gouverné par un </w:t>
      </w:r>
      <w:proofErr w:type="spellStart"/>
      <w:r w:rsidRPr="00905A4C">
        <w:rPr>
          <w:rFonts w:ascii="Tahoma" w:eastAsia="Calibri" w:hAnsi="Tahoma" w:cs="Tahoma"/>
          <w:lang w:val="fr-FR"/>
        </w:rPr>
        <w:t>certains</w:t>
      </w:r>
      <w:proofErr w:type="spellEnd"/>
      <w:r w:rsidRPr="00905A4C">
        <w:rPr>
          <w:rFonts w:ascii="Tahoma" w:eastAsia="Calibri" w:hAnsi="Tahoma" w:cs="Tahoma"/>
          <w:lang w:val="fr-FR"/>
        </w:rPr>
        <w:t xml:space="preserve"> nombre de principes fondamentaux qui peuvent être résumés comme suit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instructions initiées par les deux parties concernées sont appariées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opérations de retours sont automatiquement générées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aussi bien pour les allers que les retours, les transactions sont dénouées en temps réel, selon le modèle brut/brut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transactions non dénoués pour défaut de provisions titres ou espèces ne sont pas recyclées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 xml:space="preserve">le module Repo offre des facilités </w:t>
      </w:r>
      <w:proofErr w:type="spellStart"/>
      <w:r w:rsidRPr="00905A4C">
        <w:rPr>
          <w:rFonts w:ascii="Tahoma" w:eastAsia="Calibri" w:hAnsi="Tahoma" w:cs="Tahoma"/>
          <w:lang w:val="fr-FR"/>
        </w:rPr>
        <w:t>quand</w:t>
      </w:r>
      <w:proofErr w:type="spellEnd"/>
      <w:r w:rsidRPr="00905A4C">
        <w:rPr>
          <w:rFonts w:ascii="Tahoma" w:eastAsia="Calibri" w:hAnsi="Tahoma" w:cs="Tahoma"/>
          <w:lang w:val="fr-FR"/>
        </w:rPr>
        <w:t xml:space="preserve"> à la modification des opérations de retour, notamment la substitution des titres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principes précités s’appliquent aussi bien au Repo Inter-Etablissement qu’au Repo Intra-Etablissement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 xml:space="preserve">le module Repo offre aussi des </w:t>
      </w:r>
      <w:proofErr w:type="spellStart"/>
      <w:r w:rsidRPr="00905A4C">
        <w:rPr>
          <w:rFonts w:ascii="Tahoma" w:eastAsia="Calibri" w:hAnsi="Tahoma" w:cs="Tahoma"/>
          <w:lang w:val="fr-FR"/>
        </w:rPr>
        <w:t>reporting</w:t>
      </w:r>
      <w:proofErr w:type="spellEnd"/>
      <w:r w:rsidRPr="00905A4C">
        <w:rPr>
          <w:rFonts w:ascii="Tahoma" w:eastAsia="Calibri" w:hAnsi="Tahoma" w:cs="Tahoma"/>
          <w:lang w:val="fr-FR"/>
        </w:rPr>
        <w:t xml:space="preserve"> en temps réel et permet ainsi de suivre précisémen</w:t>
      </w:r>
      <w:r w:rsidR="00CF4DD8">
        <w:rPr>
          <w:rFonts w:ascii="Tahoma" w:eastAsia="Calibri" w:hAnsi="Tahoma" w:cs="Tahoma"/>
          <w:lang w:val="fr-FR"/>
        </w:rPr>
        <w:t>t chaque étape du traitement de</w:t>
      </w:r>
      <w:r w:rsidRPr="00905A4C">
        <w:rPr>
          <w:rFonts w:ascii="Tahoma" w:eastAsia="Calibri" w:hAnsi="Tahoma" w:cs="Tahoma"/>
          <w:lang w:val="fr-FR"/>
        </w:rPr>
        <w:t xml:space="preserve"> ces opérations.</w:t>
      </w:r>
    </w:p>
    <w:p w:rsidR="00C915F5" w:rsidRPr="00C6155A" w:rsidRDefault="00C915F5" w:rsidP="00C915F5">
      <w:pPr>
        <w:rPr>
          <w:rFonts w:ascii="Tahoma" w:hAnsi="Tahoma" w:cs="Tahoma"/>
          <w:color w:val="89B42A"/>
          <w:u w:val="single"/>
          <w:lang w:val="fr-FR"/>
        </w:rPr>
      </w:pPr>
      <w:bookmarkStart w:id="0" w:name="definition"/>
      <w:bookmarkEnd w:id="0"/>
      <w:r w:rsidRPr="00C6155A">
        <w:rPr>
          <w:rFonts w:ascii="Tahoma" w:hAnsi="Tahoma" w:cs="Tahoma"/>
          <w:color w:val="89B42A"/>
          <w:u w:val="single"/>
          <w:lang w:val="fr-FR"/>
        </w:rPr>
        <w:t>3. Règles de gestion</w:t>
      </w:r>
    </w:p>
    <w:p w:rsidR="00C915F5" w:rsidRPr="00905A4C" w:rsidRDefault="00993814" w:rsidP="00C915F5">
      <w:pPr>
        <w:jc w:val="both"/>
        <w:rPr>
          <w:rFonts w:ascii="Tahoma" w:hAnsi="Tahoma" w:cs="Tahoma"/>
          <w:lang w:val="fr-FR"/>
        </w:rPr>
      </w:pPr>
      <w:r w:rsidRPr="00905A4C">
        <w:rPr>
          <w:rFonts w:ascii="Tahoma" w:hAnsi="Tahoma" w:cs="Tahoma"/>
          <w:u w:val="single"/>
          <w:lang w:val="fr-FR"/>
        </w:rPr>
        <w:t>Périmètre :</w:t>
      </w:r>
      <w:r w:rsidR="00C915F5" w:rsidRPr="00905A4C">
        <w:rPr>
          <w:rFonts w:ascii="Tahoma" w:hAnsi="Tahoma" w:cs="Tahoma"/>
          <w:lang w:val="fr-FR"/>
        </w:rPr>
        <w:t xml:space="preserve"> les affiliés peuvent conclure des transactions de Repo sur les valeurs admises aux opérations de MAROCLEAR dès l’instant que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hAnsi="Tahoma" w:cs="Tahoma"/>
          <w:lang w:val="fr-FR"/>
        </w:rPr>
        <w:t>les instruments utilisés peuvent faire l’objet d’opérations de pension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hAnsi="Tahoma" w:cs="Tahoma"/>
          <w:lang w:val="fr-FR"/>
        </w:rPr>
        <w:t>les intervenants impliqués sont autorisés à faire ce type d’opérations ;</w:t>
      </w:r>
    </w:p>
    <w:p w:rsidR="00C915F5" w:rsidRPr="00905A4C" w:rsidRDefault="001B3166" w:rsidP="00C915F5">
      <w:pPr>
        <w:jc w:val="both"/>
        <w:rPr>
          <w:rFonts w:ascii="Tahoma" w:eastAsia="Calibri" w:hAnsi="Tahoma" w:cs="Tahoma"/>
          <w:lang w:val="fr-FR"/>
        </w:rPr>
      </w:pPr>
      <w:r w:rsidRPr="00905A4C">
        <w:rPr>
          <w:rFonts w:ascii="Tahoma" w:hAnsi="Tahoma" w:cs="Tahoma"/>
          <w:lang w:val="fr-FR"/>
        </w:rPr>
        <w:t>Et</w:t>
      </w:r>
      <w:r w:rsidR="00C915F5" w:rsidRPr="00905A4C">
        <w:rPr>
          <w:rFonts w:ascii="Tahoma" w:hAnsi="Tahoma" w:cs="Tahoma"/>
          <w:lang w:val="fr-FR"/>
        </w:rPr>
        <w:t xml:space="preserve"> ce, conformément à la réglementation en vigueur, notamment la </w:t>
      </w:r>
      <w:hyperlink r:id="rId13" w:history="1">
        <w:r w:rsidR="00C915F5" w:rsidRPr="00905A4C">
          <w:rPr>
            <w:rFonts w:ascii="Tahoma" w:eastAsia="Calibri" w:hAnsi="Tahoma" w:cs="Tahoma"/>
            <w:lang w:val="fr-FR"/>
          </w:rPr>
          <w:t>Circulaire de Bank Al-</w:t>
        </w:r>
        <w:proofErr w:type="spellStart"/>
        <w:r w:rsidR="00C915F5" w:rsidRPr="00905A4C">
          <w:rPr>
            <w:rFonts w:ascii="Tahoma" w:eastAsia="Calibri" w:hAnsi="Tahoma" w:cs="Tahoma"/>
            <w:lang w:val="fr-FR"/>
          </w:rPr>
          <w:t>Maghrib</w:t>
        </w:r>
        <w:proofErr w:type="spellEnd"/>
        <w:r w:rsidR="00C915F5" w:rsidRPr="00905A4C">
          <w:rPr>
            <w:rFonts w:ascii="Tahoma" w:eastAsia="Calibri" w:hAnsi="Tahoma" w:cs="Tahoma"/>
            <w:lang w:val="fr-FR"/>
          </w:rPr>
          <w:t xml:space="preserve"> N° 17/G/05 du 24/08/05 relative au marché des opérations de pension</w:t>
        </w:r>
      </w:hyperlink>
      <w:r w:rsidR="00C915F5" w:rsidRPr="00905A4C">
        <w:rPr>
          <w:rFonts w:ascii="Tahoma" w:eastAsia="Calibri" w:hAnsi="Tahoma" w:cs="Tahoma"/>
          <w:lang w:val="fr-FR"/>
        </w:rPr>
        <w:t>.</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En outre, compte tenu du modèle de dénouement retenu pour ces opérations, les intervenants sur cette filière doivent nécessairement disposer d’un CCR.</w:t>
      </w:r>
    </w:p>
    <w:p w:rsidR="00C915F5" w:rsidRPr="00905A4C" w:rsidRDefault="00C915F5" w:rsidP="00CF4DD8">
      <w:pPr>
        <w:jc w:val="both"/>
        <w:rPr>
          <w:rFonts w:ascii="Tahoma" w:hAnsi="Tahoma" w:cs="Tahoma"/>
          <w:lang w:val="fr-FR"/>
        </w:rPr>
      </w:pPr>
      <w:r w:rsidRPr="00905A4C">
        <w:rPr>
          <w:rFonts w:ascii="Tahoma" w:hAnsi="Tahoma" w:cs="Tahoma"/>
          <w:u w:val="single"/>
          <w:lang w:val="fr-FR"/>
        </w:rPr>
        <w:t>Horaires</w:t>
      </w:r>
      <w:r w:rsidRPr="008F55BA">
        <w:rPr>
          <w:rFonts w:ascii="Tahoma" w:hAnsi="Tahoma" w:cs="Tahoma"/>
          <w:lang w:val="fr-FR"/>
        </w:rPr>
        <w:t> :</w:t>
      </w:r>
      <w:r w:rsidRPr="00905A4C">
        <w:rPr>
          <w:rFonts w:ascii="Tahoma" w:hAnsi="Tahoma" w:cs="Tahoma"/>
          <w:lang w:val="fr-FR"/>
        </w:rPr>
        <w:t xml:space="preserve"> les opérations de Repo peuvent être initiées et dénouées à l’intérieur de la plage horaire fixée par MAROCLEAR. C</w:t>
      </w:r>
      <w:r w:rsidR="004C251D">
        <w:rPr>
          <w:rFonts w:ascii="Tahoma" w:hAnsi="Tahoma" w:cs="Tahoma"/>
          <w:lang w:val="fr-FR"/>
        </w:rPr>
        <w:t xml:space="preserve">ette plage horaire </w:t>
      </w:r>
      <w:r w:rsidR="004C251D" w:rsidRPr="00A23646">
        <w:rPr>
          <w:rFonts w:ascii="Tahoma" w:hAnsi="Tahoma" w:cs="Tahoma"/>
          <w:lang w:val="fr-FR"/>
        </w:rPr>
        <w:t>s’é</w:t>
      </w:r>
      <w:r w:rsidR="00CF4DD8" w:rsidRPr="00A23646">
        <w:rPr>
          <w:rFonts w:ascii="Tahoma" w:hAnsi="Tahoma" w:cs="Tahoma"/>
          <w:lang w:val="fr-FR"/>
        </w:rPr>
        <w:t>tend de 09h45mn</w:t>
      </w:r>
      <w:r w:rsidRPr="00A23646">
        <w:rPr>
          <w:rFonts w:ascii="Tahoma" w:hAnsi="Tahoma" w:cs="Tahoma"/>
          <w:lang w:val="fr-FR"/>
        </w:rPr>
        <w:t xml:space="preserve"> à 15</w:t>
      </w:r>
      <w:r w:rsidR="00745612" w:rsidRPr="00A23646">
        <w:rPr>
          <w:rFonts w:ascii="Tahoma" w:hAnsi="Tahoma" w:cs="Tahoma"/>
          <w:lang w:val="fr-FR"/>
        </w:rPr>
        <w:t>h15mn</w:t>
      </w:r>
      <w:r w:rsidRPr="00A23646">
        <w:rPr>
          <w:rFonts w:ascii="Tahoma" w:hAnsi="Tahoma" w:cs="Tahoma"/>
          <w:lang w:val="fr-FR"/>
        </w:rPr>
        <w:t xml:space="preserve">. </w:t>
      </w:r>
    </w:p>
    <w:p w:rsidR="00C915F5" w:rsidRPr="00A23646" w:rsidRDefault="00C915F5" w:rsidP="00C915F5">
      <w:pPr>
        <w:jc w:val="both"/>
        <w:rPr>
          <w:rFonts w:ascii="Tahoma" w:hAnsi="Tahoma" w:cs="Tahoma"/>
          <w:lang w:val="fr-FR"/>
        </w:rPr>
      </w:pPr>
      <w:r w:rsidRPr="00A23646">
        <w:rPr>
          <w:rFonts w:ascii="Tahoma" w:hAnsi="Tahoma" w:cs="Tahoma"/>
          <w:lang w:val="fr-FR"/>
        </w:rPr>
        <w:t xml:space="preserve">Afin de laisser un temps suffisant à la contrepartie pour matcher un Repo, il est recommandé d'éviter d'initier des opérations aux dernières minutes de la plage horaire précitée. </w:t>
      </w:r>
    </w:p>
    <w:p w:rsidR="00C915F5" w:rsidRPr="00792D25" w:rsidRDefault="00C915F5" w:rsidP="00792D25">
      <w:pPr>
        <w:jc w:val="both"/>
        <w:rPr>
          <w:rFonts w:ascii="Tahoma" w:hAnsi="Tahoma" w:cs="Tahoma"/>
          <w:lang w:val="fr-FR"/>
        </w:rPr>
      </w:pPr>
      <w:r w:rsidRPr="00905A4C">
        <w:rPr>
          <w:rFonts w:ascii="Tahoma" w:hAnsi="Tahoma" w:cs="Tahoma"/>
          <w:u w:val="single"/>
          <w:lang w:val="fr-FR"/>
        </w:rPr>
        <w:t>Modalités de prises en charge </w:t>
      </w:r>
      <w:r w:rsidRPr="00905A4C">
        <w:rPr>
          <w:rFonts w:ascii="Tahoma" w:hAnsi="Tahoma" w:cs="Tahoma"/>
          <w:lang w:val="fr-FR"/>
        </w:rPr>
        <w:t>: les instructions de Repo peuvent être intégrées soit par voie de fichiers dont la structure est communiquée par MAROCLEAR</w:t>
      </w:r>
      <w:r w:rsidRPr="00905A4C">
        <w:rPr>
          <w:rFonts w:ascii="Tahoma" w:hAnsi="Tahoma" w:cs="Tahoma"/>
          <w:b/>
          <w:i/>
          <w:sz w:val="16"/>
          <w:szCs w:val="16"/>
          <w:vertAlign w:val="superscript"/>
          <w:lang w:val="fr-FR"/>
        </w:rPr>
        <w:t>(1)</w:t>
      </w:r>
      <w:r w:rsidRPr="00905A4C">
        <w:rPr>
          <w:rFonts w:ascii="Tahoma" w:hAnsi="Tahoma" w:cs="Tahoma"/>
          <w:lang w:val="fr-FR"/>
        </w:rPr>
        <w:t>, soit par saisie à travers les interfaces appropriées</w:t>
      </w:r>
      <w:r w:rsidRPr="00905A4C">
        <w:rPr>
          <w:rFonts w:ascii="Tahoma" w:hAnsi="Tahoma" w:cs="Tahoma"/>
          <w:b/>
          <w:i/>
          <w:sz w:val="16"/>
          <w:szCs w:val="16"/>
          <w:vertAlign w:val="superscript"/>
          <w:lang w:val="fr-FR"/>
        </w:rPr>
        <w:t>(2</w:t>
      </w:r>
      <w:r w:rsidR="00993814" w:rsidRPr="00905A4C">
        <w:rPr>
          <w:rFonts w:ascii="Tahoma" w:hAnsi="Tahoma" w:cs="Tahoma"/>
          <w:b/>
          <w:i/>
          <w:sz w:val="16"/>
          <w:szCs w:val="16"/>
          <w:vertAlign w:val="superscript"/>
          <w:lang w:val="fr-FR"/>
        </w:rPr>
        <w:t>)</w:t>
      </w:r>
      <w:r w:rsidR="00993814" w:rsidRPr="00905A4C">
        <w:rPr>
          <w:rFonts w:ascii="Tahoma" w:hAnsi="Tahoma" w:cs="Tahoma"/>
          <w:i/>
          <w:sz w:val="16"/>
          <w:szCs w:val="16"/>
          <w:lang w:val="fr-FR"/>
        </w:rPr>
        <w:t xml:space="preserve"> </w:t>
      </w:r>
      <w:r w:rsidR="00993814" w:rsidRPr="00905A4C">
        <w:rPr>
          <w:rFonts w:ascii="Tahoma" w:hAnsi="Tahoma" w:cs="Tahoma"/>
          <w:lang w:val="fr-FR"/>
        </w:rPr>
        <w:t>mises</w:t>
      </w:r>
      <w:r w:rsidRPr="00905A4C">
        <w:rPr>
          <w:rFonts w:ascii="Tahoma" w:hAnsi="Tahoma" w:cs="Tahoma"/>
          <w:lang w:val="fr-FR"/>
        </w:rPr>
        <w:t xml:space="preserve"> à la dis</w:t>
      </w:r>
      <w:r w:rsidR="00792D25">
        <w:rPr>
          <w:rFonts w:ascii="Tahoma" w:hAnsi="Tahoma" w:cs="Tahoma"/>
          <w:lang w:val="fr-FR"/>
        </w:rPr>
        <w:t xml:space="preserve">position des affiliés. </w:t>
      </w:r>
    </w:p>
    <w:p w:rsidR="00C915F5" w:rsidRPr="00905A4C" w:rsidRDefault="00C915F5" w:rsidP="00C62918">
      <w:pPr>
        <w:jc w:val="both"/>
        <w:rPr>
          <w:rFonts w:ascii="Tahoma" w:hAnsi="Tahoma" w:cs="Tahoma"/>
          <w:lang w:val="fr-FR"/>
        </w:rPr>
      </w:pPr>
      <w:r w:rsidRPr="00905A4C">
        <w:rPr>
          <w:rFonts w:ascii="Tahoma" w:hAnsi="Tahoma" w:cs="Tahoma"/>
          <w:u w:val="single"/>
          <w:lang w:val="fr-FR"/>
        </w:rPr>
        <w:t>Les types d’opération</w:t>
      </w:r>
      <w:r w:rsidRPr="00905A4C">
        <w:rPr>
          <w:rFonts w:ascii="Tahoma" w:hAnsi="Tahoma" w:cs="Tahoma"/>
          <w:lang w:val="fr-FR"/>
        </w:rPr>
        <w:t> : le module prend en charge exclusivement les opérations de Repo Inter-Etablissement et Intra-Etablissement. Dans les deux cas, chaque intervenant est responsable du compte titres affectés au dénouement de la transaction.</w:t>
      </w:r>
    </w:p>
    <w:p w:rsidR="00C915F5" w:rsidRPr="00905A4C" w:rsidRDefault="00C915F5" w:rsidP="00C62918">
      <w:pPr>
        <w:jc w:val="both"/>
        <w:rPr>
          <w:rFonts w:ascii="Tahoma" w:eastAsia="Calibri" w:hAnsi="Tahoma" w:cs="Tahoma"/>
          <w:lang w:val="fr-FR"/>
        </w:rPr>
      </w:pPr>
      <w:r w:rsidRPr="00905A4C">
        <w:rPr>
          <w:rFonts w:ascii="Tahoma" w:eastAsia="Calibri" w:hAnsi="Tahoma" w:cs="Tahoma"/>
          <w:lang w:val="fr-FR"/>
        </w:rPr>
        <w:t>Pour ce qui est des Repo Intra-Etablissement (type livraison Franco), le montant de la transaction doit être obligatoirement renseigné. Toutefois, en dehors de la communication de cette information à Ban</w:t>
      </w:r>
      <w:r w:rsidR="008F55BA">
        <w:rPr>
          <w:rFonts w:ascii="Tahoma" w:eastAsia="Calibri" w:hAnsi="Tahoma" w:cs="Tahoma"/>
          <w:lang w:val="fr-FR"/>
        </w:rPr>
        <w:t>k Al-</w:t>
      </w:r>
      <w:proofErr w:type="spellStart"/>
      <w:r w:rsidR="008F55BA">
        <w:rPr>
          <w:rFonts w:ascii="Tahoma" w:eastAsia="Calibri" w:hAnsi="Tahoma" w:cs="Tahoma"/>
          <w:lang w:val="fr-FR"/>
        </w:rPr>
        <w:t>Maghrib</w:t>
      </w:r>
      <w:proofErr w:type="spellEnd"/>
      <w:r w:rsidR="008F55BA">
        <w:rPr>
          <w:rFonts w:ascii="Tahoma" w:eastAsia="Calibri" w:hAnsi="Tahoma" w:cs="Tahoma"/>
          <w:lang w:val="fr-FR"/>
        </w:rPr>
        <w:t xml:space="preserve">, </w:t>
      </w:r>
      <w:proofErr w:type="gramStart"/>
      <w:r w:rsidR="008F55BA">
        <w:rPr>
          <w:rFonts w:ascii="Tahoma" w:eastAsia="Calibri" w:hAnsi="Tahoma" w:cs="Tahoma"/>
          <w:lang w:val="fr-FR"/>
        </w:rPr>
        <w:t>le montant</w:t>
      </w:r>
      <w:proofErr w:type="gramEnd"/>
      <w:r w:rsidR="008F55BA">
        <w:rPr>
          <w:rFonts w:ascii="Tahoma" w:eastAsia="Calibri" w:hAnsi="Tahoma" w:cs="Tahoma"/>
          <w:lang w:val="fr-FR"/>
        </w:rPr>
        <w:t xml:space="preserve"> espèce</w:t>
      </w:r>
      <w:r w:rsidRPr="00905A4C">
        <w:rPr>
          <w:rFonts w:ascii="Tahoma" w:eastAsia="Calibri" w:hAnsi="Tahoma" w:cs="Tahoma"/>
          <w:lang w:val="fr-FR"/>
        </w:rPr>
        <w:t xml:space="preserve"> n’est pris en considération d’aucune façon dans le processus de contrôle et de dénouement des opérations de Repo Intra-Etablissement.</w:t>
      </w:r>
    </w:p>
    <w:p w:rsidR="00792D25" w:rsidRDefault="00792D25" w:rsidP="00792D25">
      <w:pPr>
        <w:jc w:val="both"/>
        <w:rPr>
          <w:rFonts w:ascii="Tahoma" w:eastAsia="Calibri" w:hAnsi="Tahoma" w:cs="Tahoma"/>
          <w:lang w:val="fr-FR"/>
        </w:rPr>
      </w:pPr>
      <w:r w:rsidRPr="00905A4C">
        <w:rPr>
          <w:rFonts w:ascii="Tahoma" w:hAnsi="Tahoma" w:cs="Tahoma"/>
          <w:u w:val="single"/>
          <w:lang w:val="fr-FR"/>
        </w:rPr>
        <w:t>Fonctions offertes </w:t>
      </w:r>
      <w:r w:rsidRPr="00905A4C">
        <w:rPr>
          <w:rFonts w:ascii="Tahoma" w:hAnsi="Tahoma" w:cs="Tahoma"/>
          <w:lang w:val="fr-FR"/>
        </w:rPr>
        <w:t xml:space="preserve">: </w:t>
      </w:r>
      <w:r w:rsidRPr="00905A4C">
        <w:rPr>
          <w:rFonts w:ascii="Tahoma" w:eastAsia="Calibri" w:hAnsi="Tahoma" w:cs="Tahoma"/>
          <w:lang w:val="fr-FR"/>
        </w:rPr>
        <w:t xml:space="preserve">Le traitement du Repo se base </w:t>
      </w:r>
      <w:r>
        <w:rPr>
          <w:rFonts w:ascii="Tahoma" w:eastAsia="Calibri" w:hAnsi="Tahoma" w:cs="Tahoma"/>
          <w:lang w:val="fr-FR"/>
        </w:rPr>
        <w:t xml:space="preserve">sur </w:t>
      </w:r>
      <w:r w:rsidRPr="00905A4C">
        <w:rPr>
          <w:rFonts w:ascii="Tahoma" w:eastAsia="Calibri" w:hAnsi="Tahoma" w:cs="Tahoma"/>
          <w:lang w:val="fr-FR"/>
        </w:rPr>
        <w:t>les deux instructions initiées par le livreur et le livré qui doivent s’apparier.</w:t>
      </w:r>
    </w:p>
    <w:p w:rsidR="000963A6" w:rsidRPr="00792D25" w:rsidRDefault="000963A6" w:rsidP="000963A6">
      <w:pPr>
        <w:spacing w:after="0" w:line="240" w:lineRule="auto"/>
        <w:rPr>
          <w:rFonts w:ascii="Tahoma" w:hAnsi="Tahoma" w:cs="Tahoma"/>
          <w:i/>
          <w:sz w:val="16"/>
          <w:szCs w:val="16"/>
          <w:lang w:val="fr-FR"/>
        </w:rPr>
      </w:pPr>
      <w:r>
        <w:rPr>
          <w:rFonts w:ascii="Tahoma" w:hAnsi="Tahoma" w:cs="Tahoma"/>
          <w:b/>
          <w:i/>
          <w:sz w:val="16"/>
          <w:szCs w:val="16"/>
          <w:vertAlign w:val="superscript"/>
          <w:lang w:val="fr-FR"/>
        </w:rPr>
        <w:t>(</w:t>
      </w:r>
      <w:r w:rsidRPr="00792D25">
        <w:rPr>
          <w:rFonts w:ascii="Tahoma" w:hAnsi="Tahoma" w:cs="Tahoma"/>
          <w:b/>
          <w:i/>
          <w:sz w:val="16"/>
          <w:szCs w:val="16"/>
          <w:vertAlign w:val="superscript"/>
          <w:lang w:val="fr-FR"/>
        </w:rPr>
        <w:t>1)</w:t>
      </w:r>
      <w:r w:rsidRPr="00792D25">
        <w:rPr>
          <w:rFonts w:ascii="Tahoma" w:hAnsi="Tahoma" w:cs="Tahoma"/>
          <w:i/>
          <w:sz w:val="16"/>
          <w:szCs w:val="16"/>
          <w:lang w:val="fr-FR"/>
        </w:rPr>
        <w:t xml:space="preserve"> Se référer aux documents des spécifications techniques de Maroclear à ce sujet</w:t>
      </w:r>
    </w:p>
    <w:p w:rsidR="000963A6" w:rsidRPr="00792D25" w:rsidRDefault="000963A6" w:rsidP="000963A6">
      <w:pPr>
        <w:spacing w:after="0" w:line="240" w:lineRule="auto"/>
        <w:rPr>
          <w:rFonts w:ascii="Tahoma" w:hAnsi="Tahoma" w:cs="Tahoma"/>
          <w:i/>
          <w:sz w:val="16"/>
          <w:szCs w:val="16"/>
          <w:lang w:val="fr-FR"/>
        </w:rPr>
      </w:pPr>
      <w:r w:rsidRPr="00792D25">
        <w:rPr>
          <w:rFonts w:ascii="Tahoma" w:hAnsi="Tahoma" w:cs="Tahoma"/>
          <w:b/>
          <w:i/>
          <w:sz w:val="16"/>
          <w:szCs w:val="16"/>
          <w:vertAlign w:val="superscript"/>
          <w:lang w:val="fr-FR"/>
        </w:rPr>
        <w:t>(2)</w:t>
      </w:r>
      <w:r w:rsidRPr="00792D25">
        <w:rPr>
          <w:rFonts w:ascii="Tahoma" w:hAnsi="Tahoma" w:cs="Tahoma"/>
          <w:i/>
          <w:sz w:val="16"/>
          <w:szCs w:val="16"/>
          <w:lang w:val="fr-FR"/>
        </w:rPr>
        <w:t xml:space="preserve"> Se référer aux guides utilisateurs de Maroclear à ce sujet</w:t>
      </w:r>
    </w:p>
    <w:p w:rsidR="00792D25" w:rsidRPr="00792D25" w:rsidRDefault="00792D25" w:rsidP="000D34F6">
      <w:pPr>
        <w:spacing w:before="200"/>
        <w:jc w:val="both"/>
        <w:rPr>
          <w:rFonts w:ascii="Tahoma" w:eastAsia="Calibri" w:hAnsi="Tahoma" w:cs="Tahoma"/>
          <w:lang w:val="fr-FR"/>
        </w:rPr>
      </w:pPr>
      <w:r w:rsidRPr="00905A4C">
        <w:rPr>
          <w:rFonts w:ascii="Tahoma" w:eastAsia="Calibri" w:hAnsi="Tahoma" w:cs="Tahoma"/>
          <w:lang w:val="fr-FR"/>
        </w:rPr>
        <w:t>Les principales informations</w:t>
      </w:r>
      <w:r>
        <w:rPr>
          <w:rFonts w:ascii="Tahoma" w:eastAsia="Calibri" w:hAnsi="Tahoma" w:cs="Tahoma"/>
          <w:lang w:val="fr-FR"/>
        </w:rPr>
        <w:t xml:space="preserve"> renseignées à ce moment sont :</w:t>
      </w:r>
    </w:p>
    <w:p w:rsidR="00C915F5" w:rsidRDefault="00C915F5" w:rsidP="00C62918">
      <w:pPr>
        <w:pStyle w:val="Paragraphedeliste"/>
        <w:numPr>
          <w:ilvl w:val="0"/>
          <w:numId w:val="4"/>
        </w:numPr>
        <w:jc w:val="both"/>
        <w:rPr>
          <w:rFonts w:ascii="Tahoma" w:eastAsia="Calibri" w:hAnsi="Tahoma" w:cs="Tahoma"/>
        </w:rPr>
      </w:pPr>
      <w:proofErr w:type="spellStart"/>
      <w:r>
        <w:rPr>
          <w:rFonts w:ascii="Tahoma" w:eastAsia="Calibri" w:hAnsi="Tahoma" w:cs="Tahoma"/>
        </w:rPr>
        <w:t>une</w:t>
      </w:r>
      <w:proofErr w:type="spellEnd"/>
      <w:r>
        <w:rPr>
          <w:rFonts w:ascii="Tahoma" w:eastAsia="Calibri" w:hAnsi="Tahoma" w:cs="Tahoma"/>
        </w:rPr>
        <w:t xml:space="preserve"> </w:t>
      </w:r>
      <w:proofErr w:type="spellStart"/>
      <w:r>
        <w:rPr>
          <w:rFonts w:ascii="Tahoma" w:eastAsia="Calibri" w:hAnsi="Tahoma" w:cs="Tahoma"/>
        </w:rPr>
        <w:t>référence</w:t>
      </w:r>
      <w:proofErr w:type="spellEnd"/>
      <w:r>
        <w:rPr>
          <w:rFonts w:ascii="Tahoma" w:eastAsia="Calibri" w:hAnsi="Tahoma" w:cs="Tahoma"/>
        </w:rPr>
        <w:t xml:space="preserve"> de </w:t>
      </w:r>
      <w:proofErr w:type="spellStart"/>
      <w:r>
        <w:rPr>
          <w:rFonts w:ascii="Tahoma" w:eastAsia="Calibri" w:hAnsi="Tahoma" w:cs="Tahoma"/>
        </w:rPr>
        <w:t>l’opération</w:t>
      </w:r>
      <w:proofErr w:type="spellEnd"/>
      <w:r>
        <w:rPr>
          <w:rFonts w:ascii="Tahoma" w:eastAsia="Calibri" w:hAnsi="Tahoma" w:cs="Tahoma"/>
        </w:rPr>
        <w:t> ;</w:t>
      </w:r>
    </w:p>
    <w:p w:rsidR="00C915F5" w:rsidRPr="00905A4C"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 type de Repo (Livraison Contre Paiement ou Livraison Franco) ;</w:t>
      </w:r>
    </w:p>
    <w:p w:rsidR="00C915F5"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l’affilié et le numéro de compte titres à utiliser pour le dénouement de la transaction ;</w:t>
      </w:r>
    </w:p>
    <w:p w:rsidR="00C915F5" w:rsidRPr="00905A4C"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 xml:space="preserve">la ou les valeurs objet du contrat </w:t>
      </w:r>
      <w:r w:rsidRPr="00905A4C">
        <w:rPr>
          <w:rFonts w:ascii="Tahoma" w:eastAsia="Calibri" w:hAnsi="Tahoma" w:cs="Tahoma"/>
          <w:vertAlign w:val="superscript"/>
          <w:lang w:val="fr-FR"/>
        </w:rPr>
        <w:t>(NB)</w:t>
      </w:r>
      <w:r w:rsidRPr="00905A4C">
        <w:rPr>
          <w:rFonts w:ascii="Tahoma" w:eastAsia="Calibri" w:hAnsi="Tahoma" w:cs="Tahoma"/>
          <w:lang w:val="fr-FR"/>
        </w:rPr>
        <w:t> et les quantités de titres y afférentes ;</w:t>
      </w:r>
    </w:p>
    <w:p w:rsidR="00C915F5"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 montant de la transaction à l’aller ;</w:t>
      </w:r>
    </w:p>
    <w:p w:rsidR="00C915F5"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 taux et la durée du Repo ;</w:t>
      </w:r>
    </w:p>
    <w:p w:rsidR="00C915F5"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 xml:space="preserve">la date de dénouement de la partie </w:t>
      </w:r>
      <w:r w:rsidR="00993814" w:rsidRPr="00905A4C">
        <w:rPr>
          <w:rFonts w:ascii="Tahoma" w:eastAsia="Calibri" w:hAnsi="Tahoma" w:cs="Tahoma"/>
          <w:lang w:val="fr-FR"/>
        </w:rPr>
        <w:t>allé</w:t>
      </w:r>
      <w:r w:rsidRPr="00905A4C">
        <w:rPr>
          <w:rFonts w:ascii="Tahoma" w:eastAsia="Calibri" w:hAnsi="Tahoma" w:cs="Tahoma"/>
          <w:lang w:val="fr-FR"/>
        </w:rPr>
        <w:t xml:space="preserve"> et celle de la partie retour ;</w:t>
      </w:r>
    </w:p>
    <w:p w:rsidR="000963A6" w:rsidRPr="000963A6" w:rsidRDefault="000963A6" w:rsidP="000963A6">
      <w:pPr>
        <w:spacing w:after="0"/>
        <w:ind w:left="360"/>
        <w:jc w:val="both"/>
        <w:rPr>
          <w:rFonts w:ascii="Tahoma" w:hAnsi="Tahoma" w:cs="Tahoma"/>
          <w:i/>
          <w:sz w:val="16"/>
          <w:szCs w:val="16"/>
          <w:lang w:val="fr-FR"/>
        </w:rPr>
      </w:pPr>
      <w:r w:rsidRPr="000963A6">
        <w:rPr>
          <w:rFonts w:ascii="Tahoma" w:eastAsia="Calibri" w:hAnsi="Tahoma" w:cs="Tahoma"/>
          <w:vertAlign w:val="superscript"/>
          <w:lang w:val="fr-FR"/>
        </w:rPr>
        <w:t>(</w:t>
      </w:r>
      <w:r w:rsidRPr="000963A6">
        <w:rPr>
          <w:rFonts w:ascii="Tahoma" w:hAnsi="Tahoma" w:cs="Tahoma"/>
          <w:b/>
          <w:sz w:val="16"/>
          <w:szCs w:val="16"/>
          <w:vertAlign w:val="superscript"/>
          <w:lang w:val="fr-FR"/>
        </w:rPr>
        <w:t>NB</w:t>
      </w:r>
      <w:r w:rsidRPr="000963A6">
        <w:rPr>
          <w:rFonts w:ascii="Tahoma" w:eastAsia="Calibri" w:hAnsi="Tahoma" w:cs="Tahoma"/>
          <w:vertAlign w:val="superscript"/>
          <w:lang w:val="fr-FR"/>
        </w:rPr>
        <w:t xml:space="preserve">) </w:t>
      </w:r>
      <w:r w:rsidRPr="000963A6">
        <w:rPr>
          <w:rFonts w:ascii="Tahoma" w:hAnsi="Tahoma" w:cs="Tahoma"/>
          <w:i/>
          <w:sz w:val="16"/>
          <w:szCs w:val="16"/>
          <w:lang w:val="fr-FR"/>
        </w:rPr>
        <w:t xml:space="preserve">En effet, un seul Repo peut être adossé à un ou plusieurs instruments (dans la limite de 5 lignes </w:t>
      </w:r>
      <w:proofErr w:type="spellStart"/>
      <w:r w:rsidRPr="000963A6">
        <w:rPr>
          <w:rFonts w:ascii="Tahoma" w:hAnsi="Tahoma" w:cs="Tahoma"/>
          <w:i/>
          <w:sz w:val="16"/>
          <w:szCs w:val="16"/>
          <w:lang w:val="fr-FR"/>
        </w:rPr>
        <w:t>differentes</w:t>
      </w:r>
      <w:proofErr w:type="spellEnd"/>
      <w:r w:rsidRPr="000963A6">
        <w:rPr>
          <w:rFonts w:ascii="Tahoma" w:hAnsi="Tahoma" w:cs="Tahoma"/>
          <w:i/>
          <w:sz w:val="16"/>
          <w:szCs w:val="16"/>
          <w:lang w:val="fr-FR"/>
        </w:rPr>
        <w:t xml:space="preserve">), chacun pour une quantité de titres et </w:t>
      </w:r>
      <w:proofErr w:type="gramStart"/>
      <w:r w:rsidRPr="000963A6">
        <w:rPr>
          <w:rFonts w:ascii="Tahoma" w:hAnsi="Tahoma" w:cs="Tahoma"/>
          <w:i/>
          <w:sz w:val="16"/>
          <w:szCs w:val="16"/>
          <w:lang w:val="fr-FR"/>
        </w:rPr>
        <w:t>un montant espèces donné</w:t>
      </w:r>
      <w:proofErr w:type="gramEnd"/>
      <w:r w:rsidRPr="000963A6">
        <w:rPr>
          <w:rFonts w:ascii="Tahoma" w:hAnsi="Tahoma" w:cs="Tahoma"/>
          <w:i/>
          <w:sz w:val="16"/>
          <w:szCs w:val="16"/>
          <w:lang w:val="fr-FR"/>
        </w:rPr>
        <w:t xml:space="preserve">. Toutefois, toutes les quantités de titre mentionnées, ainsi que le montant total du Repo doivent être disponibles en intégralité pour le dénouement de l’opération. </w:t>
      </w:r>
    </w:p>
    <w:p w:rsidR="00C915F5" w:rsidRPr="00905A4C" w:rsidRDefault="00C915F5" w:rsidP="000D34F6">
      <w:pPr>
        <w:spacing w:before="200"/>
        <w:jc w:val="both"/>
        <w:rPr>
          <w:rFonts w:ascii="Tahoma" w:eastAsia="Calibri" w:hAnsi="Tahoma" w:cs="Tahoma"/>
          <w:lang w:val="fr-FR"/>
        </w:rPr>
      </w:pPr>
      <w:r w:rsidRPr="00905A4C">
        <w:rPr>
          <w:rFonts w:ascii="Tahoma" w:eastAsia="Calibri" w:hAnsi="Tahoma" w:cs="Tahoma"/>
          <w:lang w:val="fr-FR"/>
        </w:rPr>
        <w:t>A partir des données fournies, le module Repo permet :</w:t>
      </w:r>
    </w:p>
    <w:p w:rsidR="00C915F5" w:rsidRPr="00905A4C"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de calculer le montant du retour Repo selon la formule validée avec Bank Al-</w:t>
      </w:r>
      <w:proofErr w:type="spellStart"/>
      <w:r w:rsidRPr="00905A4C">
        <w:rPr>
          <w:rFonts w:ascii="Tahoma" w:eastAsia="Calibri" w:hAnsi="Tahoma" w:cs="Tahoma"/>
          <w:lang w:val="fr-FR"/>
        </w:rPr>
        <w:t>Maghrib</w:t>
      </w:r>
      <w:proofErr w:type="spellEnd"/>
      <w:r w:rsidRPr="00905A4C">
        <w:rPr>
          <w:rFonts w:ascii="Tahoma" w:eastAsia="Calibri" w:hAnsi="Tahoma" w:cs="Tahoma"/>
          <w:lang w:val="fr-FR"/>
        </w:rPr>
        <w:t> ;</w:t>
      </w:r>
    </w:p>
    <w:p w:rsidR="00C915F5" w:rsidRPr="00905A4C"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de présenter au dénouement la partie aller ;</w:t>
      </w:r>
    </w:p>
    <w:p w:rsidR="00C915F5" w:rsidRPr="00905A4C"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de générer automatiquement le mouvement de restitution ;</w:t>
      </w:r>
    </w:p>
    <w:p w:rsidR="00C915F5" w:rsidRPr="00905A4C"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de présenter au dénouement de la partie retour à sa date de dénouement ;</w:t>
      </w:r>
    </w:p>
    <w:p w:rsidR="00C915F5" w:rsidRPr="00905A4C" w:rsidRDefault="00C915F5" w:rsidP="00C62918">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 xml:space="preserve">d’informer les affiliés en temps réel sur chaque étape du traitement à travers les différents statuts qu’il affecte au Repo (cf. liste des statuts en </w:t>
      </w:r>
      <w:r w:rsidRPr="00905A4C">
        <w:rPr>
          <w:rFonts w:ascii="Tahoma" w:eastAsia="Calibri" w:hAnsi="Tahoma" w:cs="Tahoma"/>
          <w:b/>
          <w:lang w:val="fr-FR"/>
        </w:rPr>
        <w:t>annexe 12</w:t>
      </w:r>
      <w:r w:rsidRPr="00905A4C">
        <w:rPr>
          <w:rFonts w:ascii="Tahoma" w:eastAsia="Calibri" w:hAnsi="Tahoma" w:cs="Tahoma"/>
          <w:lang w:val="fr-FR"/>
        </w:rPr>
        <w:t xml:space="preserve">) </w:t>
      </w:r>
    </w:p>
    <w:p w:rsidR="00C915F5" w:rsidRPr="00905A4C" w:rsidRDefault="00C915F5" w:rsidP="00C62918">
      <w:pPr>
        <w:jc w:val="both"/>
        <w:rPr>
          <w:rFonts w:ascii="Tahoma" w:eastAsia="Calibri" w:hAnsi="Tahoma" w:cs="Tahoma"/>
          <w:lang w:val="fr-FR"/>
        </w:rPr>
      </w:pPr>
      <w:r w:rsidRPr="00905A4C">
        <w:rPr>
          <w:rFonts w:ascii="Tahoma" w:eastAsia="Calibri" w:hAnsi="Tahoma" w:cs="Tahoma"/>
          <w:lang w:val="fr-FR"/>
        </w:rPr>
        <w:t xml:space="preserve">Après dénouement de la partie aller, le module Repo permet aussi de modifier la partie retour avant </w:t>
      </w:r>
      <w:proofErr w:type="spellStart"/>
      <w:r w:rsidRPr="00905A4C">
        <w:rPr>
          <w:rFonts w:ascii="Tahoma" w:eastAsia="Calibri" w:hAnsi="Tahoma" w:cs="Tahoma"/>
          <w:lang w:val="fr-FR"/>
        </w:rPr>
        <w:t>sont</w:t>
      </w:r>
      <w:proofErr w:type="spellEnd"/>
      <w:r w:rsidRPr="00905A4C">
        <w:rPr>
          <w:rFonts w:ascii="Tahoma" w:eastAsia="Calibri" w:hAnsi="Tahoma" w:cs="Tahoma"/>
          <w:lang w:val="fr-FR"/>
        </w:rPr>
        <w:t xml:space="preserve"> dénouement : substitution des titres ou anticipation de la date de dénouement.</w:t>
      </w:r>
    </w:p>
    <w:p w:rsidR="00C62918" w:rsidRPr="00905A4C" w:rsidRDefault="00C62918" w:rsidP="00792D25">
      <w:pPr>
        <w:jc w:val="both"/>
        <w:rPr>
          <w:rFonts w:ascii="Tahoma" w:eastAsia="Calibri" w:hAnsi="Tahoma" w:cs="Tahoma"/>
          <w:lang w:val="fr-FR"/>
        </w:rPr>
      </w:pPr>
      <w:r w:rsidRPr="00905A4C">
        <w:rPr>
          <w:rFonts w:ascii="Tahoma" w:eastAsia="Calibri" w:hAnsi="Tahoma" w:cs="Tahoma"/>
          <w:u w:val="single"/>
          <w:lang w:val="fr-FR"/>
        </w:rPr>
        <w:t>Processus opérationnel</w:t>
      </w:r>
      <w:r w:rsidRPr="00905A4C">
        <w:rPr>
          <w:rFonts w:ascii="Tahoma" w:eastAsia="Calibri" w:hAnsi="Tahoma" w:cs="Tahoma"/>
          <w:lang w:val="fr-FR"/>
        </w:rPr>
        <w:t> : le traitement d’un Repo passe par les principales étapes décrites ci-dessous, chacune avec les règle</w:t>
      </w:r>
      <w:r w:rsidR="00792D25">
        <w:rPr>
          <w:rFonts w:ascii="Tahoma" w:eastAsia="Calibri" w:hAnsi="Tahoma" w:cs="Tahoma"/>
          <w:lang w:val="fr-FR"/>
        </w:rPr>
        <w:t>s de gestion qui la régissent :</w:t>
      </w:r>
    </w:p>
    <w:p w:rsidR="00C915F5" w:rsidRPr="00905A4C" w:rsidRDefault="00C915F5" w:rsidP="00C915F5">
      <w:pPr>
        <w:jc w:val="both"/>
        <w:rPr>
          <w:rFonts w:ascii="Tahoma" w:eastAsia="Calibri" w:hAnsi="Tahoma" w:cs="Tahoma"/>
          <w:lang w:val="fr-FR"/>
        </w:rPr>
      </w:pPr>
      <w:r w:rsidRPr="00905A4C">
        <w:rPr>
          <w:rFonts w:ascii="Tahoma" w:eastAsia="Calibri" w:hAnsi="Tahoma" w:cs="Tahoma"/>
          <w:b/>
          <w:i/>
          <w:lang w:val="fr-FR"/>
        </w:rPr>
        <w:t>Initiation d’un Repo</w:t>
      </w:r>
      <w:r w:rsidRPr="00905A4C">
        <w:rPr>
          <w:rFonts w:ascii="Tahoma" w:eastAsia="Calibri" w:hAnsi="Tahoma" w:cs="Tahoma"/>
          <w:lang w:val="fr-FR"/>
        </w:rPr>
        <w:t> : une opération de Repo est toujours initiée par les deux parties concernées. Sa prise en charge s’effectue soit par voie de fichier ou par saisie dans l’interface appropriée.</w:t>
      </w:r>
    </w:p>
    <w:p w:rsidR="00C915F5" w:rsidRPr="00905A4C" w:rsidRDefault="00C915F5" w:rsidP="00906088">
      <w:pPr>
        <w:jc w:val="both"/>
        <w:rPr>
          <w:rFonts w:ascii="Tahoma" w:eastAsia="Calibri" w:hAnsi="Tahoma" w:cs="Tahoma"/>
          <w:lang w:val="fr-FR"/>
        </w:rPr>
      </w:pPr>
      <w:r w:rsidRPr="00905A4C">
        <w:rPr>
          <w:rFonts w:ascii="Tahoma" w:eastAsia="Calibri" w:hAnsi="Tahoma" w:cs="Tahoma"/>
          <w:lang w:val="fr-FR"/>
        </w:rPr>
        <w:t>Les instructions intégrées par voie de fichier sont réputées être déjà validées. La prise en charge à travers l’interface est soumise à l</w:t>
      </w:r>
      <w:r w:rsidR="00906088">
        <w:rPr>
          <w:rFonts w:ascii="Tahoma" w:eastAsia="Calibri" w:hAnsi="Tahoma" w:cs="Tahoma"/>
          <w:lang w:val="fr-FR"/>
        </w:rPr>
        <w:t>a règle de saisie / validation.</w:t>
      </w:r>
    </w:p>
    <w:p w:rsidR="00C915F5" w:rsidRPr="00905A4C" w:rsidRDefault="00C915F5" w:rsidP="00C915F5">
      <w:pPr>
        <w:jc w:val="both"/>
        <w:rPr>
          <w:rFonts w:ascii="Tahoma" w:eastAsia="Calibri" w:hAnsi="Tahoma" w:cs="Tahoma"/>
          <w:lang w:val="fr-FR"/>
        </w:rPr>
      </w:pPr>
      <w:r w:rsidRPr="00905A4C">
        <w:rPr>
          <w:rFonts w:ascii="Tahoma" w:eastAsia="Calibri" w:hAnsi="Tahoma" w:cs="Tahoma"/>
          <w:b/>
          <w:i/>
          <w:lang w:val="fr-FR"/>
        </w:rPr>
        <w:t>Matching d’un Repo</w:t>
      </w:r>
      <w:r w:rsidRPr="00905A4C">
        <w:rPr>
          <w:rFonts w:ascii="Tahoma" w:eastAsia="Calibri" w:hAnsi="Tahoma" w:cs="Tahoma"/>
          <w:i/>
          <w:lang w:val="fr-FR"/>
        </w:rPr>
        <w:t> :</w:t>
      </w:r>
      <w:r w:rsidRPr="00905A4C">
        <w:rPr>
          <w:rFonts w:ascii="Tahoma" w:eastAsia="Calibri" w:hAnsi="Tahoma" w:cs="Tahoma"/>
          <w:lang w:val="fr-FR"/>
        </w:rPr>
        <w:t xml:space="preserve"> </w:t>
      </w:r>
    </w:p>
    <w:p w:rsidR="00C915F5" w:rsidRPr="00905A4C" w:rsidRDefault="00945256" w:rsidP="00945256">
      <w:pPr>
        <w:spacing w:line="240" w:lineRule="auto"/>
        <w:jc w:val="both"/>
        <w:rPr>
          <w:rFonts w:ascii="Tahoma" w:eastAsia="Calibri" w:hAnsi="Tahoma" w:cs="Tahoma"/>
          <w:lang w:val="fr-FR"/>
        </w:rPr>
      </w:pPr>
      <w:r>
        <w:rPr>
          <w:rFonts w:ascii="Tahoma" w:eastAsia="Calibri" w:hAnsi="Tahoma" w:cs="Tahoma"/>
          <w:lang w:val="fr-FR"/>
        </w:rPr>
        <w:t>Deux</w:t>
      </w:r>
      <w:r w:rsidR="00C915F5" w:rsidRPr="00905A4C">
        <w:rPr>
          <w:rFonts w:ascii="Tahoma" w:eastAsia="Calibri" w:hAnsi="Tahoma" w:cs="Tahoma"/>
          <w:lang w:val="fr-FR"/>
        </w:rPr>
        <w:t xml:space="preserve"> options sont envisageables :</w:t>
      </w:r>
    </w:p>
    <w:p w:rsidR="00C915F5" w:rsidRPr="00905A4C" w:rsidRDefault="00C915F5" w:rsidP="00906088">
      <w:pPr>
        <w:pStyle w:val="Paragraphedeliste"/>
        <w:numPr>
          <w:ilvl w:val="0"/>
          <w:numId w:val="4"/>
        </w:numPr>
        <w:spacing w:line="240" w:lineRule="auto"/>
        <w:jc w:val="both"/>
        <w:rPr>
          <w:rFonts w:ascii="Tahoma" w:eastAsia="Calibri" w:hAnsi="Tahoma" w:cs="Tahoma"/>
          <w:lang w:val="fr-FR"/>
        </w:rPr>
      </w:pPr>
      <w:r w:rsidRPr="00905A4C">
        <w:rPr>
          <w:rFonts w:ascii="Tahoma" w:eastAsia="Calibri" w:hAnsi="Tahoma" w:cs="Tahoma"/>
          <w:i/>
          <w:lang w:val="fr-FR"/>
        </w:rPr>
        <w:t xml:space="preserve">le Repo est matché </w:t>
      </w:r>
      <w:r w:rsidRPr="00905A4C">
        <w:rPr>
          <w:rFonts w:ascii="Tahoma" w:eastAsia="Calibri" w:hAnsi="Tahoma" w:cs="Tahoma"/>
          <w:lang w:val="fr-FR"/>
        </w:rPr>
        <w:t>: la partie aller est transmise au dénouement ;</w:t>
      </w:r>
    </w:p>
    <w:p w:rsidR="00C915F5" w:rsidRPr="00905A4C" w:rsidRDefault="00C915F5" w:rsidP="00906088">
      <w:pPr>
        <w:pStyle w:val="Paragraphedeliste"/>
        <w:numPr>
          <w:ilvl w:val="0"/>
          <w:numId w:val="4"/>
        </w:numPr>
        <w:spacing w:line="240" w:lineRule="auto"/>
        <w:jc w:val="both"/>
        <w:rPr>
          <w:rFonts w:ascii="Tahoma" w:eastAsia="Calibri" w:hAnsi="Tahoma" w:cs="Tahoma"/>
          <w:lang w:val="fr-FR"/>
        </w:rPr>
      </w:pPr>
      <w:r w:rsidRPr="00905A4C">
        <w:rPr>
          <w:rFonts w:ascii="Tahoma" w:eastAsia="Calibri" w:hAnsi="Tahoma" w:cs="Tahoma"/>
          <w:i/>
          <w:lang w:val="fr-FR"/>
        </w:rPr>
        <w:t>le Repo n’est pas apparié </w:t>
      </w:r>
      <w:r w:rsidR="00993814" w:rsidRPr="00905A4C">
        <w:rPr>
          <w:rFonts w:ascii="Tahoma" w:eastAsia="Calibri" w:hAnsi="Tahoma" w:cs="Tahoma"/>
          <w:i/>
          <w:lang w:val="fr-FR"/>
        </w:rPr>
        <w:t xml:space="preserve">: </w:t>
      </w:r>
      <w:r w:rsidR="00993814" w:rsidRPr="00905A4C">
        <w:rPr>
          <w:rFonts w:ascii="Tahoma" w:eastAsia="Calibri" w:hAnsi="Tahoma" w:cs="Tahoma"/>
          <w:lang w:val="fr-FR"/>
        </w:rPr>
        <w:t>l’opération</w:t>
      </w:r>
      <w:r w:rsidRPr="00905A4C">
        <w:rPr>
          <w:rFonts w:ascii="Tahoma" w:eastAsia="Calibri" w:hAnsi="Tahoma" w:cs="Tahoma"/>
          <w:lang w:val="fr-FR"/>
        </w:rPr>
        <w:t xml:space="preserve"> peut être annulée ou modifiée.</w:t>
      </w:r>
    </w:p>
    <w:p w:rsidR="00792D25" w:rsidRPr="00906088" w:rsidRDefault="00792D25" w:rsidP="00792D25">
      <w:pPr>
        <w:jc w:val="both"/>
        <w:rPr>
          <w:rFonts w:ascii="Tahoma" w:eastAsia="Calibri" w:hAnsi="Tahoma" w:cs="Tahoma"/>
          <w:lang w:val="fr-FR"/>
        </w:rPr>
      </w:pPr>
      <w:r w:rsidRPr="00906088">
        <w:rPr>
          <w:rFonts w:ascii="Tahoma" w:eastAsia="Calibri" w:hAnsi="Tahoma" w:cs="Tahoma"/>
          <w:b/>
          <w:i/>
          <w:lang w:val="fr-FR"/>
        </w:rPr>
        <w:t>Modification d’un Repo (aller)</w:t>
      </w:r>
      <w:r w:rsidRPr="00906088">
        <w:rPr>
          <w:rFonts w:ascii="Tahoma" w:eastAsia="Calibri" w:hAnsi="Tahoma" w:cs="Tahoma"/>
          <w:i/>
          <w:lang w:val="fr-FR"/>
        </w:rPr>
        <w:t xml:space="preserve"> :</w:t>
      </w:r>
      <w:r w:rsidRPr="00906088">
        <w:rPr>
          <w:rFonts w:ascii="Tahoma" w:eastAsia="Calibri" w:hAnsi="Tahoma" w:cs="Tahoma"/>
          <w:lang w:val="fr-FR"/>
        </w:rPr>
        <w:t xml:space="preserve"> l’initiateur du Repo peut procéder à la modification d’une ou plusieurs caractéristiques du Repo dans les conditions suivantes :</w:t>
      </w:r>
    </w:p>
    <w:p w:rsidR="00C915F5" w:rsidRPr="00906088" w:rsidRDefault="00C915F5" w:rsidP="006A6530">
      <w:pPr>
        <w:pStyle w:val="Paragraphedeliste"/>
        <w:numPr>
          <w:ilvl w:val="0"/>
          <w:numId w:val="4"/>
        </w:numPr>
        <w:spacing w:line="360" w:lineRule="auto"/>
        <w:jc w:val="both"/>
        <w:rPr>
          <w:rFonts w:ascii="Tahoma" w:eastAsia="Calibri" w:hAnsi="Tahoma" w:cs="Tahoma"/>
        </w:rPr>
      </w:pPr>
      <w:proofErr w:type="spellStart"/>
      <w:r w:rsidRPr="00906088">
        <w:rPr>
          <w:rFonts w:ascii="Tahoma" w:eastAsia="Calibri" w:hAnsi="Tahoma" w:cs="Tahoma"/>
        </w:rPr>
        <w:t>avant</w:t>
      </w:r>
      <w:proofErr w:type="spellEnd"/>
      <w:r w:rsidRPr="00906088">
        <w:rPr>
          <w:rFonts w:ascii="Tahoma" w:eastAsia="Calibri" w:hAnsi="Tahoma" w:cs="Tahoma"/>
        </w:rPr>
        <w:t xml:space="preserve"> validation </w:t>
      </w:r>
      <w:proofErr w:type="spellStart"/>
      <w:r w:rsidRPr="00906088">
        <w:rPr>
          <w:rFonts w:ascii="Tahoma" w:eastAsia="Calibri" w:hAnsi="Tahoma" w:cs="Tahoma"/>
        </w:rPr>
        <w:t>en</w:t>
      </w:r>
      <w:proofErr w:type="spellEnd"/>
      <w:r w:rsidRPr="00906088">
        <w:rPr>
          <w:rFonts w:ascii="Tahoma" w:eastAsia="Calibri" w:hAnsi="Tahoma" w:cs="Tahoma"/>
        </w:rPr>
        <w:t xml:space="preserve"> interne ;</w:t>
      </w:r>
    </w:p>
    <w:p w:rsidR="00C915F5" w:rsidRPr="00906088" w:rsidRDefault="00C915F5" w:rsidP="006A6530">
      <w:pPr>
        <w:pStyle w:val="Paragraphedeliste"/>
        <w:numPr>
          <w:ilvl w:val="0"/>
          <w:numId w:val="4"/>
        </w:numPr>
        <w:spacing w:line="360" w:lineRule="auto"/>
        <w:jc w:val="both"/>
        <w:rPr>
          <w:rFonts w:ascii="Tahoma" w:eastAsia="Calibri" w:hAnsi="Tahoma" w:cs="Tahoma"/>
          <w:lang w:val="fr-FR"/>
        </w:rPr>
      </w:pPr>
      <w:r w:rsidRPr="00906088">
        <w:rPr>
          <w:rFonts w:ascii="Tahoma" w:eastAsia="Calibri" w:hAnsi="Tahoma" w:cs="Tahoma"/>
          <w:lang w:val="fr-FR"/>
        </w:rPr>
        <w:t>avant appariement avec la contrepartie.</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Les opérations de Repo initiées puis non validées ou non appariées avec la contrepartie sont purgées des systèmes de MAROCLEAR à l’issue de leur date de dénouement théorique.</w:t>
      </w:r>
    </w:p>
    <w:p w:rsidR="00C915F5" w:rsidRPr="00905A4C" w:rsidRDefault="00C915F5" w:rsidP="00C915F5">
      <w:pPr>
        <w:jc w:val="both"/>
        <w:rPr>
          <w:rFonts w:ascii="Tahoma" w:eastAsia="Calibri" w:hAnsi="Tahoma" w:cs="Tahoma"/>
          <w:lang w:val="fr-FR"/>
        </w:rPr>
      </w:pPr>
      <w:r w:rsidRPr="00905A4C">
        <w:rPr>
          <w:rFonts w:ascii="Tahoma" w:eastAsia="Calibri" w:hAnsi="Tahoma" w:cs="Tahoma"/>
          <w:b/>
          <w:i/>
          <w:lang w:val="fr-FR"/>
        </w:rPr>
        <w:t>Génération des retours</w:t>
      </w:r>
      <w:r w:rsidRPr="00905A4C">
        <w:rPr>
          <w:rFonts w:ascii="Tahoma" w:eastAsia="Calibri" w:hAnsi="Tahoma" w:cs="Tahoma"/>
          <w:i/>
          <w:lang w:val="fr-FR"/>
        </w:rPr>
        <w:t> :</w:t>
      </w:r>
      <w:r w:rsidRPr="00905A4C">
        <w:rPr>
          <w:rFonts w:ascii="Tahoma" w:eastAsia="Calibri" w:hAnsi="Tahoma" w:cs="Tahoma"/>
          <w:lang w:val="fr-FR"/>
        </w:rPr>
        <w:t xml:space="preserve"> les retours sur Repo sont automatiquement </w:t>
      </w:r>
      <w:r w:rsidR="00993814" w:rsidRPr="00905A4C">
        <w:rPr>
          <w:rFonts w:ascii="Tahoma" w:eastAsia="Calibri" w:hAnsi="Tahoma" w:cs="Tahoma"/>
          <w:lang w:val="fr-FR"/>
        </w:rPr>
        <w:t>générés</w:t>
      </w:r>
      <w:r w:rsidRPr="00905A4C">
        <w:rPr>
          <w:rFonts w:ascii="Tahoma" w:eastAsia="Calibri" w:hAnsi="Tahoma" w:cs="Tahoma"/>
          <w:lang w:val="fr-FR"/>
        </w:rPr>
        <w:t xml:space="preserve"> à condition que la partie </w:t>
      </w:r>
      <w:r w:rsidR="002978B3" w:rsidRPr="00905A4C">
        <w:rPr>
          <w:rFonts w:ascii="Tahoma" w:eastAsia="Calibri" w:hAnsi="Tahoma" w:cs="Tahoma"/>
          <w:lang w:val="fr-FR"/>
        </w:rPr>
        <w:t>allée</w:t>
      </w:r>
      <w:r w:rsidRPr="00905A4C">
        <w:rPr>
          <w:rFonts w:ascii="Tahoma" w:eastAsia="Calibri" w:hAnsi="Tahoma" w:cs="Tahoma"/>
          <w:lang w:val="fr-FR"/>
        </w:rPr>
        <w:t xml:space="preserve"> soit dénouée. Les opérations de retours sont par défaut générées en statut confirmé et sont par conséquent présentées à dénouement sauf blocage par l’une des parties concernées.</w:t>
      </w:r>
    </w:p>
    <w:p w:rsidR="00C915F5" w:rsidRPr="008B70A3" w:rsidRDefault="00C915F5" w:rsidP="00C915F5">
      <w:pPr>
        <w:jc w:val="both"/>
        <w:rPr>
          <w:rFonts w:ascii="Tahoma" w:hAnsi="Tahoma" w:cs="Tahoma"/>
          <w:lang w:val="fr-FR"/>
        </w:rPr>
      </w:pPr>
      <w:r w:rsidRPr="008B70A3">
        <w:rPr>
          <w:rFonts w:ascii="Tahoma" w:hAnsi="Tahoma" w:cs="Tahoma"/>
          <w:b/>
          <w:i/>
          <w:lang w:val="fr-FR"/>
        </w:rPr>
        <w:t>Blocage d’un retour</w:t>
      </w:r>
      <w:r w:rsidRPr="008B70A3">
        <w:rPr>
          <w:rFonts w:ascii="Tahoma" w:hAnsi="Tahoma" w:cs="Tahoma"/>
          <w:lang w:val="fr-FR"/>
        </w:rPr>
        <w:t xml:space="preserve"> : l’un des intervenants concernés par le Repo peut procéder au blocage de la partie retour, qui ne sera pas par conséquent présentée au dénouement. </w:t>
      </w:r>
    </w:p>
    <w:p w:rsidR="00C915F5" w:rsidRPr="00905A4C" w:rsidRDefault="00C915F5" w:rsidP="00C915F5">
      <w:pPr>
        <w:jc w:val="both"/>
        <w:rPr>
          <w:rFonts w:ascii="Tahoma" w:hAnsi="Tahoma" w:cs="Tahoma"/>
          <w:lang w:val="fr-FR"/>
        </w:rPr>
      </w:pPr>
      <w:r w:rsidRPr="00905A4C">
        <w:rPr>
          <w:rFonts w:ascii="Tahoma" w:hAnsi="Tahoma" w:cs="Tahoma"/>
          <w:lang w:val="fr-FR"/>
        </w:rPr>
        <w:t>Le recours à cette possibilité est limité aux cas de défaillances éventuelles d'un client.</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Par ailleurs, les retours bloqués sont considérés comme annulés et donc purgés des systèmes de MAROCLEAR. Ils ne peuvent pas par conséquent être </w:t>
      </w:r>
      <w:r w:rsidR="00993814" w:rsidRPr="00905A4C">
        <w:rPr>
          <w:rFonts w:ascii="Tahoma" w:hAnsi="Tahoma" w:cs="Tahoma"/>
          <w:lang w:val="fr-FR"/>
        </w:rPr>
        <w:t>modifiés par</w:t>
      </w:r>
      <w:r w:rsidRPr="00905A4C">
        <w:rPr>
          <w:rFonts w:ascii="Tahoma" w:hAnsi="Tahoma" w:cs="Tahoma"/>
          <w:lang w:val="fr-FR"/>
        </w:rPr>
        <w:t xml:space="preserve"> la suite. Leur reconsidération éventuelle devait se faire de gré à gré (dans la filière OTC), sans lien avec la partie </w:t>
      </w:r>
      <w:r w:rsidR="00993814" w:rsidRPr="00905A4C">
        <w:rPr>
          <w:rFonts w:ascii="Tahoma" w:hAnsi="Tahoma" w:cs="Tahoma"/>
          <w:lang w:val="fr-FR"/>
        </w:rPr>
        <w:t>allé</w:t>
      </w:r>
      <w:r w:rsidRPr="00905A4C">
        <w:rPr>
          <w:rFonts w:ascii="Tahoma" w:hAnsi="Tahoma" w:cs="Tahoma"/>
          <w:lang w:val="fr-FR"/>
        </w:rPr>
        <w:t>.</w:t>
      </w:r>
    </w:p>
    <w:p w:rsidR="008B70A3" w:rsidRPr="00CA4018" w:rsidRDefault="00C915F5" w:rsidP="008B70A3">
      <w:pPr>
        <w:jc w:val="both"/>
        <w:rPr>
          <w:rFonts w:ascii="Tahoma" w:eastAsia="Calibri" w:hAnsi="Tahoma" w:cs="Tahoma"/>
          <w:color w:val="FF0000"/>
          <w:lang w:val="fr-FR"/>
        </w:rPr>
      </w:pPr>
      <w:r w:rsidRPr="008B70A3">
        <w:rPr>
          <w:rFonts w:ascii="Tahoma" w:hAnsi="Tahoma" w:cs="Tahoma"/>
          <w:lang w:val="fr-FR"/>
        </w:rPr>
        <w:t xml:space="preserve">Pour rappel, sous réserve de modification éventuelle du calendrier de dénouement, un blocage ne peut être initié qu'avant l’heure de présentation des parties retours sur Repo au dénouement, à </w:t>
      </w:r>
      <w:r w:rsidRPr="00A23646">
        <w:rPr>
          <w:rFonts w:ascii="Tahoma" w:hAnsi="Tahoma" w:cs="Tahoma"/>
          <w:lang w:val="fr-FR"/>
        </w:rPr>
        <w:t>savoir 10</w:t>
      </w:r>
      <w:r w:rsidR="008B70A3" w:rsidRPr="00A23646">
        <w:rPr>
          <w:rFonts w:ascii="Tahoma" w:hAnsi="Tahoma" w:cs="Tahoma"/>
          <w:lang w:val="fr-FR"/>
        </w:rPr>
        <w:t>h30mn</w:t>
      </w:r>
      <w:r w:rsidRPr="00A23646">
        <w:rPr>
          <w:rFonts w:ascii="Tahoma" w:eastAsia="Calibri" w:hAnsi="Tahoma" w:cs="Tahoma"/>
          <w:lang w:val="fr-FR"/>
        </w:rPr>
        <w:t xml:space="preserve">. </w:t>
      </w:r>
    </w:p>
    <w:p w:rsidR="00C915F5" w:rsidRPr="00905A4C" w:rsidRDefault="00C915F5" w:rsidP="00C915F5">
      <w:pPr>
        <w:jc w:val="both"/>
        <w:rPr>
          <w:rFonts w:ascii="Tahoma" w:eastAsia="Calibri" w:hAnsi="Tahoma" w:cs="Tahoma"/>
          <w:b/>
          <w:lang w:val="fr-FR"/>
        </w:rPr>
      </w:pPr>
      <w:r w:rsidRPr="00905A4C">
        <w:rPr>
          <w:rFonts w:ascii="Tahoma" w:eastAsia="Calibri" w:hAnsi="Tahoma" w:cs="Tahoma"/>
          <w:b/>
          <w:lang w:val="fr-FR"/>
        </w:rPr>
        <w:t xml:space="preserve">A noter enfin que tous les blocages de retours sur </w:t>
      </w:r>
      <w:r w:rsidR="00993814" w:rsidRPr="00905A4C">
        <w:rPr>
          <w:rFonts w:ascii="Tahoma" w:eastAsia="Calibri" w:hAnsi="Tahoma" w:cs="Tahoma"/>
          <w:b/>
          <w:lang w:val="fr-FR"/>
        </w:rPr>
        <w:t>Repo font</w:t>
      </w:r>
      <w:r w:rsidRPr="00905A4C">
        <w:rPr>
          <w:rFonts w:ascii="Tahoma" w:eastAsia="Calibri" w:hAnsi="Tahoma" w:cs="Tahoma"/>
          <w:b/>
          <w:lang w:val="fr-FR"/>
        </w:rPr>
        <w:t xml:space="preserve"> systématiquement l’objet d’un </w:t>
      </w:r>
      <w:proofErr w:type="spellStart"/>
      <w:r w:rsidRPr="00905A4C">
        <w:rPr>
          <w:rFonts w:ascii="Tahoma" w:eastAsia="Calibri" w:hAnsi="Tahoma" w:cs="Tahoma"/>
          <w:b/>
          <w:lang w:val="fr-FR"/>
        </w:rPr>
        <w:t>reporting</w:t>
      </w:r>
      <w:proofErr w:type="spellEnd"/>
      <w:r w:rsidRPr="00905A4C">
        <w:rPr>
          <w:rFonts w:ascii="Tahoma" w:eastAsia="Calibri" w:hAnsi="Tahoma" w:cs="Tahoma"/>
          <w:b/>
          <w:lang w:val="fr-FR"/>
        </w:rPr>
        <w:t xml:space="preserve"> à Bank Al-</w:t>
      </w:r>
      <w:proofErr w:type="spellStart"/>
      <w:r w:rsidRPr="00905A4C">
        <w:rPr>
          <w:rFonts w:ascii="Tahoma" w:eastAsia="Calibri" w:hAnsi="Tahoma" w:cs="Tahoma"/>
          <w:b/>
          <w:lang w:val="fr-FR"/>
        </w:rPr>
        <w:t>Maghrib</w:t>
      </w:r>
      <w:proofErr w:type="spellEnd"/>
      <w:r w:rsidRPr="00905A4C">
        <w:rPr>
          <w:rFonts w:ascii="Tahoma" w:eastAsia="Calibri" w:hAnsi="Tahoma" w:cs="Tahoma"/>
          <w:b/>
          <w:lang w:val="fr-FR"/>
        </w:rPr>
        <w:t>.</w:t>
      </w:r>
    </w:p>
    <w:p w:rsidR="00C915F5" w:rsidRPr="00CD4CFD" w:rsidRDefault="00C915F5" w:rsidP="00C915F5">
      <w:pPr>
        <w:jc w:val="both"/>
        <w:rPr>
          <w:rFonts w:ascii="Tahoma" w:hAnsi="Tahoma" w:cs="Tahoma"/>
          <w:lang w:val="fr-FR"/>
        </w:rPr>
      </w:pPr>
      <w:r w:rsidRPr="00905A4C">
        <w:rPr>
          <w:rFonts w:ascii="Tahoma" w:hAnsi="Tahoma" w:cs="Tahoma"/>
          <w:b/>
          <w:i/>
          <w:lang w:val="fr-FR"/>
        </w:rPr>
        <w:t>Modification d’un Repo (retour) :</w:t>
      </w:r>
      <w:r w:rsidRPr="00905A4C">
        <w:rPr>
          <w:rFonts w:ascii="Tahoma" w:hAnsi="Tahoma" w:cs="Tahoma"/>
          <w:lang w:val="fr-FR"/>
        </w:rPr>
        <w:t xml:space="preserve"> les deux parties concernées par un retour sur Repo peuvent, par accord bilatéral, convenir de modifier les caractéristiques de l’opération de retour avant sa présentation au dénouement. </w:t>
      </w:r>
      <w:r w:rsidRPr="00CD4CFD">
        <w:rPr>
          <w:rFonts w:ascii="Tahoma" w:hAnsi="Tahoma" w:cs="Tahoma"/>
          <w:lang w:val="fr-FR"/>
        </w:rPr>
        <w:t xml:space="preserve">Les modifications possibles </w:t>
      </w:r>
      <w:r w:rsidR="004D62D9" w:rsidRPr="00CD4CFD">
        <w:rPr>
          <w:rFonts w:ascii="Tahoma" w:hAnsi="Tahoma" w:cs="Tahoma"/>
          <w:lang w:val="fr-FR"/>
        </w:rPr>
        <w:t>concernent :</w:t>
      </w:r>
    </w:p>
    <w:p w:rsidR="00C915F5" w:rsidRPr="00905A4C" w:rsidRDefault="00C915F5" w:rsidP="006A6530">
      <w:pPr>
        <w:pStyle w:val="Paragraphedeliste"/>
        <w:numPr>
          <w:ilvl w:val="0"/>
          <w:numId w:val="4"/>
        </w:numPr>
        <w:spacing w:line="360" w:lineRule="auto"/>
        <w:jc w:val="both"/>
        <w:rPr>
          <w:rFonts w:ascii="Tahoma" w:eastAsia="Calibri" w:hAnsi="Tahoma" w:cs="Tahoma"/>
          <w:lang w:val="fr-FR"/>
        </w:rPr>
      </w:pPr>
      <w:r w:rsidRPr="00905A4C">
        <w:rPr>
          <w:rFonts w:ascii="Tahoma" w:eastAsia="Calibri" w:hAnsi="Tahoma" w:cs="Tahoma"/>
          <w:lang w:val="fr-FR"/>
        </w:rPr>
        <w:t>Modification du montant ou de la date de dénouement ;</w:t>
      </w:r>
    </w:p>
    <w:p w:rsidR="00C915F5" w:rsidRPr="00905A4C" w:rsidRDefault="00C915F5" w:rsidP="006A6530">
      <w:pPr>
        <w:pStyle w:val="Paragraphedeliste"/>
        <w:numPr>
          <w:ilvl w:val="0"/>
          <w:numId w:val="4"/>
        </w:numPr>
        <w:spacing w:line="360" w:lineRule="auto"/>
        <w:jc w:val="both"/>
        <w:rPr>
          <w:rFonts w:ascii="Tahoma" w:eastAsia="Calibri" w:hAnsi="Tahoma" w:cs="Tahoma"/>
          <w:lang w:val="fr-FR"/>
        </w:rPr>
      </w:pPr>
      <w:r w:rsidRPr="00905A4C">
        <w:rPr>
          <w:rFonts w:ascii="Tahoma" w:eastAsia="Calibri" w:hAnsi="Tahoma" w:cs="Tahoma"/>
          <w:lang w:val="fr-FR"/>
        </w:rPr>
        <w:t>Substitution des titres : les titres initiaux sont restitués, les nouveaux titres sont livrés en remplacement et le retour se dénouera sur les nouveaux titres.</w:t>
      </w:r>
    </w:p>
    <w:p w:rsidR="004D6C97" w:rsidRDefault="00C915F5" w:rsidP="00C915F5">
      <w:pPr>
        <w:jc w:val="both"/>
        <w:rPr>
          <w:rFonts w:ascii="Tahoma" w:eastAsia="Calibri" w:hAnsi="Tahoma" w:cs="Tahoma"/>
          <w:lang w:val="fr-FR"/>
        </w:rPr>
      </w:pPr>
      <w:r w:rsidRPr="00401158">
        <w:rPr>
          <w:rFonts w:ascii="Tahoma" w:eastAsia="Calibri" w:hAnsi="Tahoma" w:cs="Tahoma"/>
          <w:lang w:val="fr-FR"/>
        </w:rPr>
        <w:t>Au cas où les modifications demandées par une partie ne sont pas confirmées par l’autre, l’opération de retour est présentée au dénouement avec ses caractéristiques initiales.</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4. Modalités de dénouement</w:t>
      </w:r>
    </w:p>
    <w:p w:rsidR="00C915F5" w:rsidRPr="00401158" w:rsidRDefault="00C915F5" w:rsidP="00945256">
      <w:pPr>
        <w:jc w:val="both"/>
        <w:rPr>
          <w:rFonts w:ascii="Tahoma" w:hAnsi="Tahoma" w:cs="Tahoma"/>
          <w:lang w:val="fr-FR"/>
        </w:rPr>
      </w:pPr>
      <w:r w:rsidRPr="00905A4C">
        <w:rPr>
          <w:rFonts w:ascii="Tahoma" w:hAnsi="Tahoma" w:cs="Tahoma"/>
          <w:lang w:val="fr-FR"/>
        </w:rPr>
        <w:t xml:space="preserve">La partie aller d’un Repo est présentée au dénouement </w:t>
      </w:r>
      <w:r w:rsidRPr="00401158">
        <w:rPr>
          <w:rFonts w:ascii="Tahoma" w:hAnsi="Tahoma" w:cs="Tahoma"/>
          <w:lang w:val="fr-FR"/>
        </w:rPr>
        <w:t xml:space="preserve">dès </w:t>
      </w:r>
      <w:r w:rsidR="00945256" w:rsidRPr="00401158">
        <w:rPr>
          <w:rFonts w:ascii="Tahoma" w:hAnsi="Tahoma" w:cs="Tahoma"/>
          <w:lang w:val="fr-FR"/>
        </w:rPr>
        <w:t>appariement (de 09h</w:t>
      </w:r>
      <w:r w:rsidR="004164BD" w:rsidRPr="00401158">
        <w:rPr>
          <w:rFonts w:ascii="Tahoma" w:hAnsi="Tahoma" w:cs="Tahoma"/>
          <w:lang w:val="fr-FR"/>
        </w:rPr>
        <w:t>45mn</w:t>
      </w:r>
      <w:r w:rsidRPr="00401158">
        <w:rPr>
          <w:rFonts w:ascii="Tahoma" w:hAnsi="Tahoma" w:cs="Tahoma"/>
          <w:lang w:val="fr-FR"/>
        </w:rPr>
        <w:t xml:space="preserve"> à 15 heures).</w:t>
      </w:r>
    </w:p>
    <w:p w:rsidR="00C915F5" w:rsidRPr="00401158" w:rsidRDefault="00C915F5" w:rsidP="00945256">
      <w:pPr>
        <w:jc w:val="both"/>
        <w:rPr>
          <w:rFonts w:ascii="Tahoma" w:hAnsi="Tahoma" w:cs="Tahoma"/>
          <w:lang w:val="fr-FR"/>
        </w:rPr>
      </w:pPr>
      <w:r w:rsidRPr="00401158">
        <w:rPr>
          <w:rFonts w:ascii="Tahoma" w:hAnsi="Tahoma" w:cs="Tahoma"/>
          <w:lang w:val="fr-FR"/>
        </w:rPr>
        <w:t>La partie retour d’un Repo est présentée au dénouement, à condition qu’elle ne soit pas bloquée au moment du déclenchement du batch retour sur Repo (1</w:t>
      </w:r>
      <w:r w:rsidR="00945256" w:rsidRPr="00401158">
        <w:rPr>
          <w:rFonts w:ascii="Tahoma" w:hAnsi="Tahoma" w:cs="Tahoma"/>
          <w:lang w:val="fr-FR"/>
        </w:rPr>
        <w:t>0h30mn</w:t>
      </w:r>
      <w:r w:rsidRPr="00401158">
        <w:rPr>
          <w:rFonts w:ascii="Tahoma" w:hAnsi="Tahoma" w:cs="Tahoma"/>
          <w:lang w:val="fr-FR"/>
        </w:rPr>
        <w:t>).</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Les opérations sont présentées au dénouement en temps réel selon le modèle Brut/Brut. </w:t>
      </w:r>
    </w:p>
    <w:p w:rsidR="00C915F5" w:rsidRPr="00905A4C" w:rsidRDefault="00C915F5" w:rsidP="00C915F5">
      <w:pPr>
        <w:jc w:val="both"/>
        <w:rPr>
          <w:rFonts w:ascii="Tahoma" w:hAnsi="Tahoma" w:cs="Tahoma"/>
          <w:lang w:val="fr-FR"/>
        </w:rPr>
      </w:pPr>
      <w:r w:rsidRPr="00905A4C">
        <w:rPr>
          <w:rFonts w:ascii="Tahoma" w:hAnsi="Tahoma" w:cs="Tahoma"/>
          <w:lang w:val="fr-FR"/>
        </w:rPr>
        <w:t>En fonction de la disponibilité des provisions nécessaires, les opérations sont soit comptabilisées, soit rejetés pour défaut de provisions, sans possibilité de recyclage.</w:t>
      </w:r>
    </w:p>
    <w:p w:rsidR="00C915F5" w:rsidRPr="00270A84" w:rsidRDefault="00C915F5" w:rsidP="00C915F5">
      <w:pPr>
        <w:rPr>
          <w:rFonts w:ascii="Tahoma" w:hAnsi="Tahoma" w:cs="Tahoma"/>
          <w:b/>
          <w:color w:val="E26206" w:themeColor="accent6" w:themeShade="BF"/>
          <w:lang w:val="fr-FR"/>
        </w:rPr>
      </w:pPr>
      <w:r w:rsidRPr="00270A84">
        <w:rPr>
          <w:rFonts w:ascii="Tahoma" w:hAnsi="Tahoma" w:cs="Tahoma"/>
          <w:b/>
          <w:color w:val="E26206" w:themeColor="accent6" w:themeShade="BF"/>
          <w:lang w:val="fr-FR"/>
        </w:rPr>
        <w:t xml:space="preserve">IX. OPERATIONS DE GRE A GRE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1. Rappels </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Le module de gré à gré (OTC) permet à deux affiliés de procéder, par accord bilatéral, à une livraison de titres contre paiement d’espèces ou à un transfert de titres avec accord de la contrepartie.  </w:t>
      </w:r>
    </w:p>
    <w:p w:rsidR="00C915F5" w:rsidRPr="00905A4C" w:rsidRDefault="00C915F5" w:rsidP="00C915F5">
      <w:pPr>
        <w:jc w:val="both"/>
        <w:rPr>
          <w:rFonts w:ascii="Tahoma" w:hAnsi="Tahoma" w:cs="Tahoma"/>
          <w:lang w:val="fr-FR"/>
        </w:rPr>
      </w:pPr>
      <w:r w:rsidRPr="00905A4C">
        <w:rPr>
          <w:rFonts w:ascii="Tahoma" w:hAnsi="Tahoma" w:cs="Tahoma"/>
          <w:lang w:val="fr-FR"/>
        </w:rPr>
        <w:t>Les opérations prises en charge dans ce cadre sont typiquement :</w:t>
      </w:r>
    </w:p>
    <w:p w:rsidR="00C915F5" w:rsidRPr="00905A4C" w:rsidRDefault="00C915F5" w:rsidP="006A6530">
      <w:pPr>
        <w:pStyle w:val="Paragraphedeliste"/>
        <w:numPr>
          <w:ilvl w:val="0"/>
          <w:numId w:val="1"/>
        </w:numPr>
        <w:spacing w:line="360" w:lineRule="auto"/>
        <w:jc w:val="both"/>
        <w:rPr>
          <w:rFonts w:ascii="Tahoma" w:hAnsi="Tahoma" w:cs="Tahoma"/>
          <w:lang w:val="fr-FR"/>
        </w:rPr>
      </w:pPr>
      <w:r w:rsidRPr="00905A4C">
        <w:rPr>
          <w:rFonts w:ascii="Tahoma" w:hAnsi="Tahoma" w:cs="Tahoma"/>
          <w:lang w:val="fr-FR"/>
        </w:rPr>
        <w:t>les opérations du marché primaire ;</w:t>
      </w:r>
    </w:p>
    <w:p w:rsidR="00C915F5" w:rsidRPr="00905A4C" w:rsidRDefault="00C915F5" w:rsidP="006A6530">
      <w:pPr>
        <w:pStyle w:val="Paragraphedeliste"/>
        <w:numPr>
          <w:ilvl w:val="0"/>
          <w:numId w:val="1"/>
        </w:numPr>
        <w:spacing w:line="360" w:lineRule="auto"/>
        <w:jc w:val="both"/>
        <w:rPr>
          <w:rFonts w:ascii="Tahoma" w:hAnsi="Tahoma" w:cs="Tahoma"/>
          <w:lang w:val="fr-FR"/>
        </w:rPr>
      </w:pPr>
      <w:r w:rsidRPr="00905A4C">
        <w:rPr>
          <w:rFonts w:ascii="Tahoma" w:hAnsi="Tahoma" w:cs="Tahoma"/>
          <w:lang w:val="fr-FR"/>
        </w:rPr>
        <w:t>les transactions fermes sur le marché secondaire ;</w:t>
      </w:r>
    </w:p>
    <w:p w:rsidR="00C915F5" w:rsidRPr="00905A4C" w:rsidRDefault="00C915F5" w:rsidP="006A6530">
      <w:pPr>
        <w:pStyle w:val="Paragraphedeliste"/>
        <w:numPr>
          <w:ilvl w:val="0"/>
          <w:numId w:val="1"/>
        </w:numPr>
        <w:spacing w:line="360" w:lineRule="auto"/>
        <w:jc w:val="both"/>
        <w:rPr>
          <w:rFonts w:ascii="Tahoma" w:hAnsi="Tahoma" w:cs="Tahoma"/>
          <w:lang w:val="fr-FR"/>
        </w:rPr>
      </w:pPr>
      <w:r w:rsidRPr="00905A4C">
        <w:rPr>
          <w:rFonts w:ascii="Tahoma" w:hAnsi="Tahoma" w:cs="Tahoma"/>
          <w:lang w:val="fr-FR"/>
        </w:rPr>
        <w:t>les souscriptions et rachats d’OPCVM ;</w:t>
      </w:r>
    </w:p>
    <w:p w:rsidR="00C915F5" w:rsidRDefault="00C915F5" w:rsidP="006A6530">
      <w:pPr>
        <w:pStyle w:val="Paragraphedeliste"/>
        <w:numPr>
          <w:ilvl w:val="0"/>
          <w:numId w:val="1"/>
        </w:numPr>
        <w:spacing w:line="360" w:lineRule="auto"/>
        <w:jc w:val="both"/>
        <w:rPr>
          <w:rFonts w:ascii="Tahoma" w:hAnsi="Tahoma" w:cs="Tahoma"/>
        </w:rPr>
      </w:pPr>
      <w:r>
        <w:rPr>
          <w:rFonts w:ascii="Tahoma" w:hAnsi="Tahoma" w:cs="Tahoma"/>
        </w:rPr>
        <w:t xml:space="preserve">les </w:t>
      </w:r>
      <w:proofErr w:type="spellStart"/>
      <w:r>
        <w:rPr>
          <w:rFonts w:ascii="Tahoma" w:hAnsi="Tahoma" w:cs="Tahoma"/>
        </w:rPr>
        <w:t>opérations</w:t>
      </w:r>
      <w:proofErr w:type="spellEnd"/>
      <w:r>
        <w:rPr>
          <w:rFonts w:ascii="Tahoma" w:hAnsi="Tahoma" w:cs="Tahoma"/>
        </w:rPr>
        <w:t xml:space="preserve"> </w:t>
      </w:r>
      <w:proofErr w:type="spellStart"/>
      <w:r>
        <w:rPr>
          <w:rFonts w:ascii="Tahoma" w:hAnsi="Tahoma" w:cs="Tahoma"/>
        </w:rPr>
        <w:t>triangulaires</w:t>
      </w:r>
      <w:proofErr w:type="spellEnd"/>
      <w:r>
        <w:rPr>
          <w:rFonts w:ascii="Tahoma" w:hAnsi="Tahoma" w:cs="Tahoma"/>
        </w:rPr>
        <w:t xml:space="preserve"> ;</w:t>
      </w:r>
    </w:p>
    <w:p w:rsidR="00C915F5" w:rsidRDefault="00CA4018" w:rsidP="006A6530">
      <w:pPr>
        <w:pStyle w:val="Paragraphedeliste"/>
        <w:numPr>
          <w:ilvl w:val="0"/>
          <w:numId w:val="1"/>
        </w:numPr>
        <w:spacing w:line="360" w:lineRule="auto"/>
        <w:jc w:val="both"/>
        <w:rPr>
          <w:rFonts w:ascii="Tahoma" w:hAnsi="Tahoma" w:cs="Tahoma"/>
        </w:rPr>
      </w:pPr>
      <w:r>
        <w:rPr>
          <w:rFonts w:ascii="Tahoma" w:hAnsi="Tahoma" w:cs="Tahoma"/>
        </w:rPr>
        <w:t>Les</w:t>
      </w:r>
      <w:r w:rsidR="00C915F5">
        <w:rPr>
          <w:rFonts w:ascii="Tahoma" w:hAnsi="Tahoma" w:cs="Tahoma"/>
        </w:rPr>
        <w:t xml:space="preserve"> </w:t>
      </w:r>
      <w:proofErr w:type="spellStart"/>
      <w:r w:rsidR="00C915F5">
        <w:rPr>
          <w:rFonts w:ascii="Tahoma" w:hAnsi="Tahoma" w:cs="Tahoma"/>
        </w:rPr>
        <w:t>transferts</w:t>
      </w:r>
      <w:proofErr w:type="spellEnd"/>
      <w:r w:rsidR="00C915F5">
        <w:rPr>
          <w:rFonts w:ascii="Tahoma" w:hAnsi="Tahoma" w:cs="Tahoma"/>
        </w:rPr>
        <w:t xml:space="preserve"> de </w:t>
      </w:r>
      <w:proofErr w:type="spellStart"/>
      <w:r w:rsidR="00C915F5">
        <w:rPr>
          <w:rFonts w:ascii="Tahoma" w:hAnsi="Tahoma" w:cs="Tahoma"/>
        </w:rPr>
        <w:t>portefeuille</w:t>
      </w:r>
      <w:proofErr w:type="spellEnd"/>
      <w:r w:rsidR="00C915F5">
        <w:rPr>
          <w:rFonts w:ascii="Tahoma" w:hAnsi="Tahoma" w:cs="Tahoma"/>
        </w:rPr>
        <w:t>.</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2. Nouveaux </w:t>
      </w:r>
      <w:r w:rsidR="00993814" w:rsidRPr="00C6155A">
        <w:rPr>
          <w:rFonts w:ascii="Tahoma" w:hAnsi="Tahoma" w:cs="Tahoma"/>
          <w:color w:val="89B42A"/>
          <w:u w:val="single"/>
          <w:lang w:val="fr-FR"/>
        </w:rPr>
        <w:t>Principes</w:t>
      </w:r>
    </w:p>
    <w:p w:rsidR="00C915F5" w:rsidRPr="00401158" w:rsidRDefault="00C915F5" w:rsidP="00C915F5">
      <w:pPr>
        <w:jc w:val="both"/>
        <w:rPr>
          <w:rFonts w:ascii="Tahoma" w:eastAsia="Calibri" w:hAnsi="Tahoma" w:cs="Tahoma"/>
          <w:lang w:val="fr-FR"/>
        </w:rPr>
      </w:pPr>
      <w:r w:rsidRPr="00905A4C">
        <w:rPr>
          <w:rFonts w:ascii="Tahoma" w:eastAsia="Calibri" w:hAnsi="Tahoma" w:cs="Tahoma"/>
          <w:lang w:val="fr-FR"/>
        </w:rPr>
        <w:t xml:space="preserve">MAROCLEAR offre aux affiliés autorisés à conclure ce type de transactions un module spécifique, exclusivement réservé à la gestion des opérations de gré à gré </w:t>
      </w:r>
      <w:r w:rsidRPr="00401158">
        <w:rPr>
          <w:rFonts w:ascii="Tahoma" w:eastAsia="Calibri" w:hAnsi="Tahoma" w:cs="Tahoma"/>
          <w:lang w:val="fr-FR"/>
        </w:rPr>
        <w:t>(l’ajustement des transactions de bourse et les opérations de Repo sont traités dans les modules ad’ hoc).</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 xml:space="preserve">Le fonctionnement de cette filière est gouverné par un </w:t>
      </w:r>
      <w:proofErr w:type="spellStart"/>
      <w:r w:rsidRPr="00905A4C">
        <w:rPr>
          <w:rFonts w:ascii="Tahoma" w:eastAsia="Calibri" w:hAnsi="Tahoma" w:cs="Tahoma"/>
          <w:lang w:val="fr-FR"/>
        </w:rPr>
        <w:t>certains</w:t>
      </w:r>
      <w:proofErr w:type="spellEnd"/>
      <w:r w:rsidRPr="00905A4C">
        <w:rPr>
          <w:rFonts w:ascii="Tahoma" w:eastAsia="Calibri" w:hAnsi="Tahoma" w:cs="Tahoma"/>
          <w:lang w:val="fr-FR"/>
        </w:rPr>
        <w:t xml:space="preserve"> nombre de principes fondamentaux qui peuvent être résumés comme suit :</w:t>
      </w:r>
    </w:p>
    <w:p w:rsidR="00C915F5" w:rsidRPr="00905A4C" w:rsidRDefault="00C915F5" w:rsidP="006A6530">
      <w:pPr>
        <w:pStyle w:val="Paragraphedeliste"/>
        <w:numPr>
          <w:ilvl w:val="0"/>
          <w:numId w:val="4"/>
        </w:numPr>
        <w:spacing w:line="360" w:lineRule="auto"/>
        <w:jc w:val="both"/>
        <w:rPr>
          <w:rFonts w:ascii="Tahoma" w:eastAsia="Calibri" w:hAnsi="Tahoma" w:cs="Tahoma"/>
          <w:lang w:val="fr-FR"/>
        </w:rPr>
      </w:pPr>
      <w:r w:rsidRPr="00905A4C">
        <w:rPr>
          <w:rFonts w:ascii="Tahoma" w:eastAsia="Calibri" w:hAnsi="Tahoma" w:cs="Tahoma"/>
          <w:lang w:val="fr-FR"/>
        </w:rPr>
        <w:t>une opération de gré à gré se fonde sur les instructions des deux parties concernées ;</w:t>
      </w:r>
    </w:p>
    <w:p w:rsidR="00C915F5" w:rsidRPr="00905A4C" w:rsidRDefault="00C915F5" w:rsidP="006A6530">
      <w:pPr>
        <w:pStyle w:val="Paragraphedeliste"/>
        <w:numPr>
          <w:ilvl w:val="0"/>
          <w:numId w:val="4"/>
        </w:numPr>
        <w:spacing w:line="360" w:lineRule="auto"/>
        <w:jc w:val="both"/>
        <w:rPr>
          <w:rFonts w:ascii="Tahoma" w:eastAsia="Calibri" w:hAnsi="Tahoma" w:cs="Tahoma"/>
          <w:lang w:val="fr-FR"/>
        </w:rPr>
      </w:pPr>
      <w:r w:rsidRPr="00905A4C">
        <w:rPr>
          <w:rFonts w:ascii="Tahoma" w:eastAsia="Calibri" w:hAnsi="Tahoma" w:cs="Tahoma"/>
          <w:lang w:val="fr-FR"/>
        </w:rPr>
        <w:t>l’appariement des instructions est automatiquement réalisé par le système par comparaison des caractéristiques de l’opération renseignées de part et d’autre ;</w:t>
      </w:r>
    </w:p>
    <w:p w:rsidR="00C915F5" w:rsidRPr="00905A4C" w:rsidRDefault="00C915F5" w:rsidP="006A6530">
      <w:pPr>
        <w:pStyle w:val="Paragraphedeliste"/>
        <w:numPr>
          <w:ilvl w:val="0"/>
          <w:numId w:val="4"/>
        </w:numPr>
        <w:spacing w:line="360" w:lineRule="auto"/>
        <w:jc w:val="both"/>
        <w:rPr>
          <w:rFonts w:ascii="Tahoma" w:eastAsia="Calibri" w:hAnsi="Tahoma" w:cs="Tahoma"/>
          <w:lang w:val="fr-FR"/>
        </w:rPr>
      </w:pPr>
      <w:r w:rsidRPr="00905A4C">
        <w:rPr>
          <w:rFonts w:ascii="Tahoma" w:eastAsia="Calibri" w:hAnsi="Tahoma" w:cs="Tahoma"/>
          <w:lang w:val="fr-FR"/>
        </w:rPr>
        <w:t xml:space="preserve">les intervenants ont la possibilité de créer des instructions sans qu’elles </w:t>
      </w:r>
      <w:r w:rsidR="00993814" w:rsidRPr="00905A4C">
        <w:rPr>
          <w:rFonts w:ascii="Tahoma" w:eastAsia="Calibri" w:hAnsi="Tahoma" w:cs="Tahoma"/>
          <w:lang w:val="fr-FR"/>
        </w:rPr>
        <w:t>soient présentées</w:t>
      </w:r>
      <w:r w:rsidRPr="00905A4C">
        <w:rPr>
          <w:rFonts w:ascii="Tahoma" w:eastAsia="Calibri" w:hAnsi="Tahoma" w:cs="Tahoma"/>
          <w:lang w:val="fr-FR"/>
        </w:rPr>
        <w:t xml:space="preserve"> au dénouement et ce, en utilisant la fonction "</w:t>
      </w:r>
      <w:proofErr w:type="spellStart"/>
      <w:r w:rsidRPr="00905A4C">
        <w:rPr>
          <w:rFonts w:ascii="Tahoma" w:eastAsia="Calibri" w:hAnsi="Tahoma" w:cs="Tahoma"/>
          <w:lang w:val="fr-FR"/>
        </w:rPr>
        <w:t>Hold</w:t>
      </w:r>
      <w:proofErr w:type="spellEnd"/>
      <w:r w:rsidRPr="00905A4C">
        <w:rPr>
          <w:rFonts w:ascii="Tahoma" w:eastAsia="Calibri" w:hAnsi="Tahoma" w:cs="Tahoma"/>
          <w:lang w:val="fr-FR"/>
        </w:rPr>
        <w:t xml:space="preserve">" ; </w:t>
      </w:r>
    </w:p>
    <w:p w:rsidR="00C915F5" w:rsidRPr="00905A4C" w:rsidRDefault="00C915F5" w:rsidP="006A6530">
      <w:pPr>
        <w:pStyle w:val="Paragraphedeliste"/>
        <w:numPr>
          <w:ilvl w:val="0"/>
          <w:numId w:val="4"/>
        </w:numPr>
        <w:spacing w:line="360" w:lineRule="auto"/>
        <w:jc w:val="both"/>
        <w:rPr>
          <w:rFonts w:ascii="Tahoma" w:eastAsia="Calibri" w:hAnsi="Tahoma" w:cs="Tahoma"/>
          <w:lang w:val="fr-FR"/>
        </w:rPr>
      </w:pPr>
      <w:r w:rsidRPr="00905A4C">
        <w:rPr>
          <w:rFonts w:ascii="Tahoma" w:eastAsia="Calibri" w:hAnsi="Tahoma" w:cs="Tahoma"/>
          <w:lang w:val="fr-FR"/>
        </w:rPr>
        <w:t xml:space="preserve">le module OTC offre des facilités </w:t>
      </w:r>
      <w:proofErr w:type="spellStart"/>
      <w:r w:rsidRPr="00905A4C">
        <w:rPr>
          <w:rFonts w:ascii="Tahoma" w:eastAsia="Calibri" w:hAnsi="Tahoma" w:cs="Tahoma"/>
          <w:lang w:val="fr-FR"/>
        </w:rPr>
        <w:t>quand</w:t>
      </w:r>
      <w:proofErr w:type="spellEnd"/>
      <w:r w:rsidRPr="00905A4C">
        <w:rPr>
          <w:rFonts w:ascii="Tahoma" w:eastAsia="Calibri" w:hAnsi="Tahoma" w:cs="Tahoma"/>
          <w:lang w:val="fr-FR"/>
        </w:rPr>
        <w:t xml:space="preserve"> à la modification des opérations non encore présentées à dénouement ;</w:t>
      </w:r>
    </w:p>
    <w:p w:rsidR="00C915F5" w:rsidRPr="00905A4C" w:rsidRDefault="00C915F5" w:rsidP="006A6530">
      <w:pPr>
        <w:pStyle w:val="Paragraphedeliste"/>
        <w:numPr>
          <w:ilvl w:val="0"/>
          <w:numId w:val="4"/>
        </w:numPr>
        <w:spacing w:line="360" w:lineRule="auto"/>
        <w:jc w:val="both"/>
        <w:rPr>
          <w:rFonts w:ascii="Tahoma" w:eastAsia="Calibri" w:hAnsi="Tahoma" w:cs="Tahoma"/>
          <w:lang w:val="fr-FR"/>
        </w:rPr>
      </w:pPr>
      <w:r w:rsidRPr="00905A4C">
        <w:rPr>
          <w:rFonts w:ascii="Tahoma" w:eastAsia="Calibri" w:hAnsi="Tahoma" w:cs="Tahoma"/>
          <w:lang w:val="fr-FR"/>
        </w:rPr>
        <w:t>les transactions appariées sont dénouées en temps réel, selon le modèle brut/brut ;</w:t>
      </w:r>
    </w:p>
    <w:p w:rsidR="00C915F5" w:rsidRPr="00905A4C" w:rsidRDefault="00C915F5" w:rsidP="006A6530">
      <w:pPr>
        <w:pStyle w:val="Paragraphedeliste"/>
        <w:numPr>
          <w:ilvl w:val="0"/>
          <w:numId w:val="4"/>
        </w:numPr>
        <w:spacing w:line="360" w:lineRule="auto"/>
        <w:jc w:val="both"/>
        <w:rPr>
          <w:rFonts w:ascii="Tahoma" w:eastAsia="Calibri" w:hAnsi="Tahoma" w:cs="Tahoma"/>
          <w:lang w:val="fr-FR"/>
        </w:rPr>
      </w:pPr>
      <w:r w:rsidRPr="00905A4C">
        <w:rPr>
          <w:rFonts w:ascii="Tahoma" w:eastAsia="Calibri" w:hAnsi="Tahoma" w:cs="Tahoma"/>
          <w:lang w:val="fr-FR"/>
        </w:rPr>
        <w:t>les transactions non dénoué</w:t>
      </w:r>
      <w:r w:rsidR="00422786">
        <w:rPr>
          <w:rFonts w:ascii="Tahoma" w:eastAsia="Calibri" w:hAnsi="Tahoma" w:cs="Tahoma"/>
          <w:lang w:val="fr-FR"/>
        </w:rPr>
        <w:t>e</w:t>
      </w:r>
      <w:r w:rsidRPr="00905A4C">
        <w:rPr>
          <w:rFonts w:ascii="Tahoma" w:eastAsia="Calibri" w:hAnsi="Tahoma" w:cs="Tahoma"/>
          <w:lang w:val="fr-FR"/>
        </w:rPr>
        <w:t>s pour défaut de provisions titres ou espèces ne sont pas recyclées ;</w:t>
      </w:r>
    </w:p>
    <w:p w:rsidR="00C915F5" w:rsidRPr="00905A4C" w:rsidRDefault="00C915F5" w:rsidP="006A6530">
      <w:pPr>
        <w:pStyle w:val="Paragraphedeliste"/>
        <w:numPr>
          <w:ilvl w:val="0"/>
          <w:numId w:val="4"/>
        </w:numPr>
        <w:spacing w:line="360" w:lineRule="auto"/>
        <w:jc w:val="both"/>
        <w:rPr>
          <w:rFonts w:ascii="Tahoma" w:eastAsia="Calibri" w:hAnsi="Tahoma" w:cs="Tahoma"/>
          <w:lang w:val="fr-FR"/>
        </w:rPr>
      </w:pPr>
      <w:r w:rsidRPr="00905A4C">
        <w:rPr>
          <w:rFonts w:ascii="Tahoma" w:eastAsia="Calibri" w:hAnsi="Tahoma" w:cs="Tahoma"/>
          <w:lang w:val="fr-FR"/>
        </w:rPr>
        <w:t xml:space="preserve">le module OTC offre aussi des </w:t>
      </w:r>
      <w:proofErr w:type="spellStart"/>
      <w:r w:rsidRPr="00905A4C">
        <w:rPr>
          <w:rFonts w:ascii="Tahoma" w:eastAsia="Calibri" w:hAnsi="Tahoma" w:cs="Tahoma"/>
          <w:lang w:val="fr-FR"/>
        </w:rPr>
        <w:t>reporting</w:t>
      </w:r>
      <w:proofErr w:type="spellEnd"/>
      <w:r w:rsidRPr="00905A4C">
        <w:rPr>
          <w:rFonts w:ascii="Tahoma" w:eastAsia="Calibri" w:hAnsi="Tahoma" w:cs="Tahoma"/>
          <w:lang w:val="fr-FR"/>
        </w:rPr>
        <w:t xml:space="preserve"> en temps réel et permet ainsi de suivre précisément chaque étape du traitement </w:t>
      </w:r>
      <w:proofErr w:type="spellStart"/>
      <w:r w:rsidRPr="00905A4C">
        <w:rPr>
          <w:rFonts w:ascii="Tahoma" w:eastAsia="Calibri" w:hAnsi="Tahoma" w:cs="Tahoma"/>
          <w:lang w:val="fr-FR"/>
        </w:rPr>
        <w:t>des</w:t>
      </w:r>
      <w:proofErr w:type="spellEnd"/>
      <w:r w:rsidRPr="00905A4C">
        <w:rPr>
          <w:rFonts w:ascii="Tahoma" w:eastAsia="Calibri" w:hAnsi="Tahoma" w:cs="Tahoma"/>
          <w:lang w:val="fr-FR"/>
        </w:rPr>
        <w:t xml:space="preserve"> ces opérations.</w:t>
      </w:r>
    </w:p>
    <w:p w:rsidR="00C915F5" w:rsidRPr="00C6155A" w:rsidRDefault="00AB142B" w:rsidP="00C915F5">
      <w:pPr>
        <w:rPr>
          <w:rFonts w:ascii="Tahoma" w:hAnsi="Tahoma" w:cs="Tahoma"/>
          <w:color w:val="89B42A"/>
          <w:u w:val="single"/>
          <w:lang w:val="fr-FR"/>
        </w:rPr>
      </w:pPr>
      <w:r w:rsidRPr="00C6155A">
        <w:rPr>
          <w:rFonts w:ascii="Tahoma" w:hAnsi="Tahoma" w:cs="Tahoma"/>
          <w:color w:val="89B42A"/>
          <w:u w:val="single"/>
          <w:lang w:val="fr-FR"/>
        </w:rPr>
        <w:t>3</w:t>
      </w:r>
      <w:r w:rsidR="00C915F5" w:rsidRPr="00C6155A">
        <w:rPr>
          <w:rFonts w:ascii="Tahoma" w:hAnsi="Tahoma" w:cs="Tahoma"/>
          <w:color w:val="89B42A"/>
          <w:u w:val="single"/>
          <w:lang w:val="fr-FR"/>
        </w:rPr>
        <w:t>. Règles de gestion</w:t>
      </w:r>
    </w:p>
    <w:p w:rsidR="00C915F5" w:rsidRPr="00401158" w:rsidRDefault="00C915F5" w:rsidP="00422786">
      <w:pPr>
        <w:jc w:val="both"/>
        <w:rPr>
          <w:rFonts w:ascii="Tahoma" w:hAnsi="Tahoma" w:cs="Tahoma"/>
          <w:lang w:val="fr-FR"/>
        </w:rPr>
      </w:pPr>
      <w:r w:rsidRPr="00401158">
        <w:rPr>
          <w:rFonts w:ascii="Tahoma" w:hAnsi="Tahoma" w:cs="Tahoma"/>
          <w:lang w:val="fr-FR"/>
        </w:rPr>
        <w:t>Horaires : les opérations de gré à gré peuvent être initiées à l’intérieur d'une</w:t>
      </w:r>
      <w:r w:rsidR="004C251D" w:rsidRPr="00401158">
        <w:rPr>
          <w:rFonts w:ascii="Tahoma" w:hAnsi="Tahoma" w:cs="Tahoma"/>
          <w:lang w:val="fr-FR"/>
        </w:rPr>
        <w:t xml:space="preserve"> plage horaire qui s’é</w:t>
      </w:r>
      <w:r w:rsidR="00422786" w:rsidRPr="00401158">
        <w:rPr>
          <w:rFonts w:ascii="Tahoma" w:hAnsi="Tahoma" w:cs="Tahoma"/>
          <w:lang w:val="fr-FR"/>
        </w:rPr>
        <w:t xml:space="preserve">tend de 9h45mn </w:t>
      </w:r>
      <w:r w:rsidRPr="00401158">
        <w:rPr>
          <w:rFonts w:ascii="Tahoma" w:hAnsi="Tahoma" w:cs="Tahoma"/>
          <w:lang w:val="fr-FR"/>
        </w:rPr>
        <w:t>à 15 heures.</w:t>
      </w:r>
    </w:p>
    <w:p w:rsidR="00C915F5" w:rsidRPr="00905A4C" w:rsidRDefault="00C915F5" w:rsidP="00C915F5">
      <w:pPr>
        <w:jc w:val="both"/>
        <w:rPr>
          <w:rFonts w:ascii="Tahoma" w:hAnsi="Tahoma" w:cs="Tahoma"/>
          <w:lang w:val="fr-FR"/>
        </w:rPr>
      </w:pPr>
      <w:r w:rsidRPr="00905A4C">
        <w:rPr>
          <w:rFonts w:ascii="Tahoma" w:hAnsi="Tahoma" w:cs="Tahoma"/>
          <w:u w:val="single"/>
          <w:lang w:val="fr-FR"/>
        </w:rPr>
        <w:t>Modalités de prises en charge </w:t>
      </w:r>
      <w:r w:rsidRPr="00905A4C">
        <w:rPr>
          <w:rFonts w:ascii="Tahoma" w:hAnsi="Tahoma" w:cs="Tahoma"/>
          <w:lang w:val="fr-FR"/>
        </w:rPr>
        <w:t>: les ordres de gré à gré peuvent être intégrés soit par voie de fichiers dont la structure est communiquée par MAROCLEAR</w:t>
      </w:r>
      <w:r w:rsidRPr="00905A4C">
        <w:rPr>
          <w:rFonts w:ascii="Tahoma" w:hAnsi="Tahoma" w:cs="Tahoma"/>
          <w:b/>
          <w:i/>
          <w:sz w:val="16"/>
          <w:szCs w:val="16"/>
          <w:vertAlign w:val="superscript"/>
          <w:lang w:val="fr-FR"/>
        </w:rPr>
        <w:t>(1)</w:t>
      </w:r>
      <w:r w:rsidRPr="00905A4C">
        <w:rPr>
          <w:rFonts w:ascii="Tahoma" w:hAnsi="Tahoma" w:cs="Tahoma"/>
          <w:lang w:val="fr-FR"/>
        </w:rPr>
        <w:t>, soit par saisie à travers les interfaces appropriées</w:t>
      </w:r>
      <w:r w:rsidRPr="00905A4C">
        <w:rPr>
          <w:rFonts w:ascii="Tahoma" w:hAnsi="Tahoma" w:cs="Tahoma"/>
          <w:b/>
          <w:i/>
          <w:sz w:val="16"/>
          <w:szCs w:val="16"/>
          <w:vertAlign w:val="superscript"/>
          <w:lang w:val="fr-FR"/>
        </w:rPr>
        <w:t>(2</w:t>
      </w:r>
      <w:r w:rsidR="00993814" w:rsidRPr="00905A4C">
        <w:rPr>
          <w:rFonts w:ascii="Tahoma" w:hAnsi="Tahoma" w:cs="Tahoma"/>
          <w:b/>
          <w:i/>
          <w:sz w:val="16"/>
          <w:szCs w:val="16"/>
          <w:vertAlign w:val="superscript"/>
          <w:lang w:val="fr-FR"/>
        </w:rPr>
        <w:t>)</w:t>
      </w:r>
      <w:r w:rsidR="00993814" w:rsidRPr="00905A4C">
        <w:rPr>
          <w:rFonts w:ascii="Tahoma" w:hAnsi="Tahoma" w:cs="Tahoma"/>
          <w:i/>
          <w:sz w:val="16"/>
          <w:szCs w:val="16"/>
          <w:lang w:val="fr-FR"/>
        </w:rPr>
        <w:t xml:space="preserve"> </w:t>
      </w:r>
      <w:r w:rsidR="00993814" w:rsidRPr="00905A4C">
        <w:rPr>
          <w:rFonts w:ascii="Tahoma" w:hAnsi="Tahoma" w:cs="Tahoma"/>
          <w:lang w:val="fr-FR"/>
        </w:rPr>
        <w:t>mises</w:t>
      </w:r>
      <w:r w:rsidRPr="00905A4C">
        <w:rPr>
          <w:rFonts w:ascii="Tahoma" w:hAnsi="Tahoma" w:cs="Tahoma"/>
          <w:lang w:val="fr-FR"/>
        </w:rPr>
        <w:t xml:space="preserve"> à la disposition des affiliés. Les ordres intégrés par voie de fichiers sont réputés déjà validés. </w:t>
      </w:r>
    </w:p>
    <w:p w:rsidR="00C915F5" w:rsidRPr="00905A4C" w:rsidRDefault="00C915F5" w:rsidP="00C915F5">
      <w:pPr>
        <w:jc w:val="both"/>
        <w:rPr>
          <w:rFonts w:ascii="Tahoma" w:hAnsi="Tahoma" w:cs="Tahoma"/>
          <w:lang w:val="fr-FR"/>
        </w:rPr>
      </w:pPr>
      <w:r w:rsidRPr="00905A4C">
        <w:rPr>
          <w:rFonts w:ascii="Tahoma" w:hAnsi="Tahoma" w:cs="Tahoma"/>
          <w:u w:val="single"/>
          <w:lang w:val="fr-FR"/>
        </w:rPr>
        <w:t>Fonctions offertes </w:t>
      </w:r>
      <w:r w:rsidRPr="00905A4C">
        <w:rPr>
          <w:rFonts w:ascii="Tahoma" w:hAnsi="Tahoma" w:cs="Tahoma"/>
          <w:lang w:val="fr-FR"/>
        </w:rPr>
        <w:t>: les affiliés peuvent procéder à la prise en charge des ordres de gré à gré, à leur modification ou éventuellement annulation avant validation, puis à leur validation. Le module procède à l’appariement automatique des instructions validées.</w:t>
      </w:r>
    </w:p>
    <w:p w:rsidR="00422786" w:rsidRPr="00422786" w:rsidRDefault="00C915F5" w:rsidP="00C915F5">
      <w:pPr>
        <w:jc w:val="both"/>
        <w:rPr>
          <w:rFonts w:ascii="Tahoma" w:hAnsi="Tahoma" w:cs="Tahoma"/>
          <w:lang w:val="fr-FR"/>
        </w:rPr>
      </w:pPr>
      <w:r w:rsidRPr="00422786">
        <w:rPr>
          <w:rFonts w:ascii="Tahoma" w:hAnsi="Tahoma" w:cs="Tahoma"/>
          <w:lang w:val="fr-FR"/>
        </w:rPr>
        <w:t>En outre, une opération de gré à gré peut être crée avec le statut « </w:t>
      </w:r>
      <w:proofErr w:type="spellStart"/>
      <w:r w:rsidRPr="00422786">
        <w:rPr>
          <w:rFonts w:ascii="Tahoma" w:hAnsi="Tahoma" w:cs="Tahoma"/>
          <w:lang w:val="fr-FR"/>
        </w:rPr>
        <w:t>hold</w:t>
      </w:r>
      <w:proofErr w:type="spellEnd"/>
      <w:r w:rsidRPr="00422786">
        <w:rPr>
          <w:rFonts w:ascii="Tahoma" w:hAnsi="Tahoma" w:cs="Tahoma"/>
          <w:lang w:val="fr-FR"/>
        </w:rPr>
        <w:t xml:space="preserve"> » par l’une ou l’autre partie de la transaction. Dans ce cas, l’opération n’est présentée à </w:t>
      </w:r>
      <w:r w:rsidR="00993814" w:rsidRPr="00422786">
        <w:rPr>
          <w:rFonts w:ascii="Tahoma" w:hAnsi="Tahoma" w:cs="Tahoma"/>
          <w:lang w:val="fr-FR"/>
        </w:rPr>
        <w:t>dénouement qu’après</w:t>
      </w:r>
      <w:r w:rsidRPr="00422786">
        <w:rPr>
          <w:rFonts w:ascii="Tahoma" w:hAnsi="Tahoma" w:cs="Tahoma"/>
          <w:lang w:val="fr-FR"/>
        </w:rPr>
        <w:t xml:space="preserve"> confirmation, c.à.</w:t>
      </w:r>
      <w:proofErr w:type="spellStart"/>
      <w:r w:rsidRPr="00422786">
        <w:rPr>
          <w:rFonts w:ascii="Tahoma" w:hAnsi="Tahoma" w:cs="Tahoma"/>
          <w:lang w:val="fr-FR"/>
        </w:rPr>
        <w:t>d après</w:t>
      </w:r>
      <w:proofErr w:type="spellEnd"/>
      <w:r w:rsidRPr="00422786">
        <w:rPr>
          <w:rFonts w:ascii="Tahoma" w:hAnsi="Tahoma" w:cs="Tahoma"/>
          <w:lang w:val="fr-FR"/>
        </w:rPr>
        <w:t xml:space="preserve"> modification du statut "</w:t>
      </w:r>
      <w:proofErr w:type="spellStart"/>
      <w:r w:rsidRPr="00422786">
        <w:rPr>
          <w:rFonts w:ascii="Tahoma" w:hAnsi="Tahoma" w:cs="Tahoma"/>
          <w:lang w:val="fr-FR"/>
        </w:rPr>
        <w:t>hold</w:t>
      </w:r>
      <w:proofErr w:type="spellEnd"/>
      <w:r w:rsidRPr="00422786">
        <w:rPr>
          <w:rFonts w:ascii="Tahoma" w:hAnsi="Tahoma" w:cs="Tahoma"/>
          <w:lang w:val="fr-FR"/>
        </w:rPr>
        <w:t xml:space="preserve">" par le statut "release". </w:t>
      </w:r>
    </w:p>
    <w:p w:rsidR="00C915F5" w:rsidRPr="004D5BA6" w:rsidRDefault="00C915F5" w:rsidP="00422786">
      <w:pPr>
        <w:jc w:val="both"/>
        <w:rPr>
          <w:rFonts w:ascii="Tahoma" w:hAnsi="Tahoma" w:cs="Tahoma"/>
          <w:color w:val="FF0000"/>
          <w:lang w:val="fr-FR"/>
        </w:rPr>
      </w:pPr>
      <w:r w:rsidRPr="00422786">
        <w:rPr>
          <w:rFonts w:ascii="Tahoma" w:hAnsi="Tahoma" w:cs="Tahoma"/>
          <w:lang w:val="fr-FR"/>
        </w:rPr>
        <w:t>A défaut de cette confirmation, l’opération est purgée des systèmes de MAROCLEAR à l’issue de sa date de dénouement théorique</w:t>
      </w:r>
      <w:r w:rsidRPr="004D5BA6">
        <w:rPr>
          <w:rFonts w:ascii="Tahoma" w:hAnsi="Tahoma" w:cs="Tahoma"/>
          <w:color w:val="FF0000"/>
          <w:lang w:val="fr-FR"/>
        </w:rPr>
        <w:t>.</w:t>
      </w:r>
    </w:p>
    <w:p w:rsidR="00C915F5" w:rsidRPr="00422786" w:rsidRDefault="00C915F5" w:rsidP="00422786">
      <w:pPr>
        <w:jc w:val="both"/>
        <w:rPr>
          <w:rFonts w:ascii="Tahoma" w:hAnsi="Tahoma" w:cs="Tahoma"/>
          <w:lang w:val="fr-FR"/>
        </w:rPr>
      </w:pPr>
      <w:r w:rsidRPr="00905A4C">
        <w:rPr>
          <w:rFonts w:ascii="Tahoma" w:hAnsi="Tahoma" w:cs="Tahoma"/>
          <w:lang w:val="fr-FR"/>
        </w:rPr>
        <w:t xml:space="preserve">Tout au long de ce processus, les instructions en question sont identifiées par un statut spécifique, tel que précisé en </w:t>
      </w:r>
      <w:r w:rsidRPr="00905A4C">
        <w:rPr>
          <w:rFonts w:ascii="Tahoma" w:hAnsi="Tahoma" w:cs="Tahoma"/>
          <w:b/>
          <w:lang w:val="fr-FR"/>
        </w:rPr>
        <w:t>annexe 13</w:t>
      </w:r>
      <w:r w:rsidRPr="00905A4C">
        <w:rPr>
          <w:rFonts w:ascii="Tahoma" w:hAnsi="Tahoma" w:cs="Tahoma"/>
          <w:lang w:val="fr-FR"/>
        </w:rPr>
        <w:t>. Les affiliés peuvent ainsi suivre en temps r</w:t>
      </w:r>
      <w:r w:rsidR="00422786">
        <w:rPr>
          <w:rFonts w:ascii="Tahoma" w:hAnsi="Tahoma" w:cs="Tahoma"/>
          <w:lang w:val="fr-FR"/>
        </w:rPr>
        <w:t>éel chaque étape du traitement.</w:t>
      </w:r>
    </w:p>
    <w:p w:rsidR="00C915F5" w:rsidRPr="00905A4C" w:rsidRDefault="00C915F5" w:rsidP="00C915F5">
      <w:pPr>
        <w:jc w:val="both"/>
        <w:rPr>
          <w:rFonts w:ascii="Tahoma" w:hAnsi="Tahoma" w:cs="Tahoma"/>
          <w:lang w:val="fr-FR"/>
        </w:rPr>
      </w:pPr>
      <w:r w:rsidRPr="00905A4C">
        <w:rPr>
          <w:rFonts w:ascii="Tahoma" w:hAnsi="Tahoma" w:cs="Tahoma"/>
          <w:u w:val="single"/>
          <w:lang w:val="fr-FR"/>
        </w:rPr>
        <w:t>Modalités de dénouement </w:t>
      </w:r>
      <w:r w:rsidRPr="00905A4C">
        <w:rPr>
          <w:rFonts w:ascii="Tahoma" w:hAnsi="Tahoma" w:cs="Tahoma"/>
          <w:lang w:val="fr-FR"/>
        </w:rPr>
        <w:t xml:space="preserve">: les instructions de gré à gré sont </w:t>
      </w:r>
      <w:r w:rsidR="00993814" w:rsidRPr="00905A4C">
        <w:rPr>
          <w:rFonts w:ascii="Tahoma" w:hAnsi="Tahoma" w:cs="Tahoma"/>
          <w:lang w:val="fr-FR"/>
        </w:rPr>
        <w:t>proposées</w:t>
      </w:r>
      <w:r w:rsidRPr="00905A4C">
        <w:rPr>
          <w:rFonts w:ascii="Tahoma" w:hAnsi="Tahoma" w:cs="Tahoma"/>
          <w:lang w:val="fr-FR"/>
        </w:rPr>
        <w:t xml:space="preserve"> au dénouement dès leur validation et appariement. Ils sont comptabilisés en cas de disponibilité de la provision titres ou rejetés dans le cas contraire.</w:t>
      </w:r>
    </w:p>
    <w:p w:rsidR="00C915F5" w:rsidRPr="00905A4C" w:rsidRDefault="00C915F5" w:rsidP="00C915F5">
      <w:pPr>
        <w:jc w:val="both"/>
        <w:rPr>
          <w:rFonts w:ascii="Tahoma" w:hAnsi="Tahoma" w:cs="Tahoma"/>
          <w:lang w:val="fr-FR"/>
        </w:rPr>
      </w:pPr>
      <w:r w:rsidRPr="00905A4C">
        <w:rPr>
          <w:rFonts w:ascii="Tahoma" w:hAnsi="Tahoma" w:cs="Tahoma"/>
          <w:lang w:val="fr-FR"/>
        </w:rPr>
        <w:t xml:space="preserve">Les instructions de gré à gré à dénouement différé sont proposées au dénouement, à la date de dénouement indiquée, avant l’ouverture de la plage horaire de prise en charge de ce type d’ordre (10 heures). Les règles de comptabilisation sont identiques à celle décrites au paragraphe précédent. </w:t>
      </w:r>
    </w:p>
    <w:p w:rsidR="000963A6" w:rsidRPr="00905A4C" w:rsidRDefault="000963A6" w:rsidP="000963A6">
      <w:pPr>
        <w:spacing w:after="0"/>
        <w:rPr>
          <w:rFonts w:ascii="Tahoma" w:hAnsi="Tahoma" w:cs="Tahoma"/>
          <w:i/>
          <w:sz w:val="16"/>
          <w:szCs w:val="16"/>
          <w:lang w:val="fr-FR"/>
        </w:rPr>
      </w:pPr>
      <w:r w:rsidRPr="00905A4C">
        <w:rPr>
          <w:rFonts w:ascii="Tahoma" w:hAnsi="Tahoma" w:cs="Tahoma"/>
          <w:b/>
          <w:i/>
          <w:sz w:val="16"/>
          <w:szCs w:val="16"/>
          <w:vertAlign w:val="superscript"/>
          <w:lang w:val="fr-FR"/>
        </w:rPr>
        <w:t>(1)</w:t>
      </w:r>
      <w:r w:rsidRPr="00905A4C">
        <w:rPr>
          <w:rFonts w:ascii="Tahoma" w:hAnsi="Tahoma" w:cs="Tahoma"/>
          <w:i/>
          <w:sz w:val="16"/>
          <w:szCs w:val="16"/>
          <w:lang w:val="fr-FR"/>
        </w:rPr>
        <w:t xml:space="preserve"> Se référer aux documents des spécifications techniques de Maroclear à ce sujet</w:t>
      </w:r>
    </w:p>
    <w:p w:rsidR="000963A6" w:rsidRPr="00905A4C" w:rsidRDefault="000963A6" w:rsidP="000963A6">
      <w:pPr>
        <w:spacing w:after="0"/>
        <w:rPr>
          <w:rFonts w:ascii="Tahoma" w:hAnsi="Tahoma" w:cs="Tahoma"/>
          <w:i/>
          <w:sz w:val="16"/>
          <w:szCs w:val="16"/>
          <w:lang w:val="fr-FR"/>
        </w:rPr>
      </w:pPr>
      <w:r w:rsidRPr="00905A4C">
        <w:rPr>
          <w:rFonts w:ascii="Tahoma" w:hAnsi="Tahoma" w:cs="Tahoma"/>
          <w:b/>
          <w:i/>
          <w:sz w:val="16"/>
          <w:szCs w:val="16"/>
          <w:vertAlign w:val="superscript"/>
          <w:lang w:val="fr-FR"/>
        </w:rPr>
        <w:t>(2)</w:t>
      </w:r>
      <w:r w:rsidRPr="00905A4C">
        <w:rPr>
          <w:rFonts w:ascii="Tahoma" w:hAnsi="Tahoma" w:cs="Tahoma"/>
          <w:i/>
          <w:sz w:val="16"/>
          <w:szCs w:val="16"/>
          <w:lang w:val="fr-FR"/>
        </w:rPr>
        <w:t xml:space="preserve"> Se référer aux guides utili</w:t>
      </w:r>
      <w:r>
        <w:rPr>
          <w:rFonts w:ascii="Tahoma" w:hAnsi="Tahoma" w:cs="Tahoma"/>
          <w:i/>
          <w:sz w:val="16"/>
          <w:szCs w:val="16"/>
          <w:lang w:val="fr-FR"/>
        </w:rPr>
        <w:t>sateurs de Maroclear à ce sujet</w:t>
      </w:r>
    </w:p>
    <w:p w:rsidR="004D6C97" w:rsidRDefault="004D6C97">
      <w:pPr>
        <w:rPr>
          <w:rFonts w:ascii="Tahoma" w:hAnsi="Tahoma" w:cs="Tahoma"/>
          <w:b/>
          <w:color w:val="FF0000"/>
          <w:sz w:val="24"/>
          <w:szCs w:val="24"/>
          <w:lang w:val="fr-FR"/>
        </w:rPr>
      </w:pPr>
      <w:r>
        <w:rPr>
          <w:rFonts w:ascii="Tahoma" w:hAnsi="Tahoma" w:cs="Tahoma"/>
          <w:b/>
          <w:color w:val="FF0000"/>
          <w:sz w:val="24"/>
          <w:szCs w:val="24"/>
          <w:lang w:val="fr-FR"/>
        </w:rPr>
        <w:br w:type="page"/>
      </w:r>
    </w:p>
    <w:p w:rsidR="00C915F5" w:rsidRPr="00270A84" w:rsidRDefault="00C915F5" w:rsidP="00270A84">
      <w:pPr>
        <w:rPr>
          <w:rFonts w:ascii="Tahoma" w:hAnsi="Tahoma" w:cs="Tahoma"/>
          <w:b/>
          <w:color w:val="E26206" w:themeColor="accent6" w:themeShade="BF"/>
          <w:lang w:val="fr-FR"/>
        </w:rPr>
      </w:pPr>
      <w:r w:rsidRPr="00270A84">
        <w:rPr>
          <w:rFonts w:ascii="Tahoma" w:hAnsi="Tahoma" w:cs="Tahoma"/>
          <w:b/>
          <w:color w:val="E26206" w:themeColor="accent6" w:themeShade="BF"/>
          <w:lang w:val="fr-FR"/>
        </w:rPr>
        <w:t xml:space="preserve">X. OPERATIONS SUR TITRES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1. Rappels </w:t>
      </w:r>
    </w:p>
    <w:p w:rsidR="00C915F5" w:rsidRPr="00905A4C" w:rsidRDefault="00C915F5" w:rsidP="00F21B7A">
      <w:pPr>
        <w:spacing w:after="0"/>
        <w:jc w:val="both"/>
        <w:rPr>
          <w:rFonts w:ascii="Tahoma" w:hAnsi="Tahoma" w:cs="Tahoma"/>
          <w:lang w:val="fr-FR"/>
        </w:rPr>
      </w:pPr>
      <w:r w:rsidRPr="00905A4C">
        <w:rPr>
          <w:rFonts w:ascii="Tahoma" w:hAnsi="Tahoma" w:cs="Tahoma"/>
          <w:lang w:val="fr-FR"/>
        </w:rPr>
        <w:t xml:space="preserve">Sauf mention contraire, les principes généraux annoncés dans </w:t>
      </w:r>
      <w:r w:rsidR="00F21B7A">
        <w:rPr>
          <w:rFonts w:ascii="Tahoma" w:hAnsi="Tahoma" w:cs="Tahoma"/>
          <w:lang w:val="fr-FR"/>
        </w:rPr>
        <w:t xml:space="preserve">ce </w:t>
      </w:r>
      <w:r w:rsidRPr="00905A4C">
        <w:rPr>
          <w:rFonts w:ascii="Tahoma" w:hAnsi="Tahoma" w:cs="Tahoma"/>
          <w:lang w:val="fr-FR"/>
        </w:rPr>
        <w:t>chapitre s’appliquent à l’ensemble des OST.</w:t>
      </w:r>
    </w:p>
    <w:p w:rsidR="00C915F5" w:rsidRDefault="00C915F5" w:rsidP="004918F1">
      <w:pPr>
        <w:spacing w:after="0"/>
        <w:jc w:val="both"/>
        <w:rPr>
          <w:rFonts w:ascii="Tahoma" w:hAnsi="Tahoma" w:cs="Tahoma"/>
          <w:lang w:val="fr-FR"/>
        </w:rPr>
      </w:pPr>
      <w:r w:rsidRPr="00905A4C">
        <w:rPr>
          <w:rFonts w:ascii="Tahoma" w:hAnsi="Tahoma" w:cs="Tahoma"/>
          <w:lang w:val="fr-FR"/>
        </w:rPr>
        <w:t>Outre les règles mentionnées ci-après, la gestion des opérations sur titres doit se faire dans le respect des conditions relatives au traitement des OST portant sur des actions cotées</w:t>
      </w:r>
      <w:r w:rsidRPr="00401158">
        <w:rPr>
          <w:rFonts w:ascii="Tahoma" w:hAnsi="Tahoma" w:cs="Tahoma"/>
          <w:lang w:val="fr-FR"/>
        </w:rPr>
        <w:t>, telles qu’édictées dans la circulaire d</w:t>
      </w:r>
      <w:r w:rsidR="00F21B7A" w:rsidRPr="00401158">
        <w:rPr>
          <w:rFonts w:ascii="Tahoma" w:hAnsi="Tahoma" w:cs="Tahoma"/>
          <w:lang w:val="fr-FR"/>
        </w:rPr>
        <w:t xml:space="preserve">e </w:t>
      </w:r>
      <w:r w:rsidR="00F21B7A" w:rsidRPr="00401158">
        <w:rPr>
          <w:rFonts w:ascii="Tahoma" w:hAnsi="Tahoma" w:cs="Tahoma"/>
          <w:u w:val="single"/>
          <w:lang w:val="fr-FR"/>
        </w:rPr>
        <w:t>l’AMMC</w:t>
      </w:r>
      <w:r w:rsidRPr="00401158">
        <w:rPr>
          <w:rFonts w:ascii="Tahoma" w:hAnsi="Tahoma" w:cs="Tahoma"/>
          <w:lang w:val="fr-FR"/>
        </w:rPr>
        <w:t xml:space="preserve"> n° 01-08.</w:t>
      </w:r>
    </w:p>
    <w:p w:rsidR="00270A84" w:rsidRPr="00401158" w:rsidRDefault="00270A84" w:rsidP="004918F1">
      <w:pPr>
        <w:spacing w:after="0"/>
        <w:jc w:val="both"/>
        <w:rPr>
          <w:rFonts w:ascii="Tahoma" w:hAnsi="Tahoma" w:cs="Tahoma"/>
          <w:lang w:val="fr-FR"/>
        </w:rPr>
      </w:pPr>
    </w:p>
    <w:p w:rsidR="00C915F5" w:rsidRPr="00C6155A" w:rsidRDefault="00C915F5" w:rsidP="00270A84">
      <w:pPr>
        <w:rPr>
          <w:rFonts w:ascii="Tahoma" w:hAnsi="Tahoma" w:cs="Tahoma"/>
          <w:color w:val="89B42A"/>
          <w:u w:val="single"/>
          <w:lang w:val="fr-FR"/>
        </w:rPr>
      </w:pPr>
      <w:r w:rsidRPr="00C6155A">
        <w:rPr>
          <w:rFonts w:ascii="Tahoma" w:hAnsi="Tahoma" w:cs="Tahoma"/>
          <w:color w:val="89B42A"/>
          <w:u w:val="single"/>
          <w:lang w:val="fr-FR"/>
        </w:rPr>
        <w:t>2. Méthode utilisée</w:t>
      </w:r>
    </w:p>
    <w:p w:rsidR="00C915F5" w:rsidRPr="00905A4C" w:rsidRDefault="00C915F5" w:rsidP="00C915F5">
      <w:pPr>
        <w:spacing w:after="100" w:afterAutospacing="1" w:line="240" w:lineRule="auto"/>
        <w:jc w:val="both"/>
        <w:rPr>
          <w:rFonts w:ascii="Tahoma" w:hAnsi="Tahoma" w:cs="Tahoma"/>
          <w:lang w:val="fr-FR"/>
        </w:rPr>
      </w:pPr>
      <w:r w:rsidRPr="00905A4C">
        <w:rPr>
          <w:rFonts w:ascii="Tahoma" w:hAnsi="Tahoma" w:cs="Tahoma"/>
          <w:lang w:val="fr-FR"/>
        </w:rPr>
        <w:t>La prise en charge des OST au niveau de MAROCLEAR est réalisée à travers la méthode dite du « compte coupons » impliquant généralement les étapes suivantes :</w:t>
      </w:r>
    </w:p>
    <w:p w:rsidR="00C915F5" w:rsidRPr="00905A4C" w:rsidRDefault="00C915F5" w:rsidP="006A6530">
      <w:pPr>
        <w:pStyle w:val="Paragraphedeliste"/>
        <w:numPr>
          <w:ilvl w:val="0"/>
          <w:numId w:val="4"/>
        </w:numPr>
        <w:spacing w:after="100" w:afterAutospacing="1" w:line="240" w:lineRule="auto"/>
        <w:jc w:val="both"/>
        <w:rPr>
          <w:rFonts w:ascii="Tahoma" w:hAnsi="Tahoma" w:cs="Tahoma"/>
          <w:lang w:val="fr-FR"/>
        </w:rPr>
      </w:pPr>
      <w:r w:rsidRPr="00905A4C">
        <w:rPr>
          <w:rFonts w:ascii="Tahoma" w:hAnsi="Tahoma" w:cs="Tahoma"/>
          <w:lang w:val="fr-FR"/>
        </w:rPr>
        <w:t xml:space="preserve">sur la base des éléments communiqués par l’émetteur, MAROCLEAR prend en charge l’OST dans son référentiel et communique à la Place, par Avis, toutes les informations nécessaires au traitement de l’OST (date, valeur, coupons, centralisateur …) ; </w:t>
      </w:r>
    </w:p>
    <w:p w:rsidR="00C915F5" w:rsidRPr="00905A4C" w:rsidRDefault="00C915F5" w:rsidP="00C915F5">
      <w:pPr>
        <w:pStyle w:val="Paragraphedeliste"/>
        <w:spacing w:after="100" w:afterAutospacing="1" w:line="240" w:lineRule="auto"/>
        <w:jc w:val="both"/>
        <w:rPr>
          <w:rFonts w:ascii="Tahoma" w:hAnsi="Tahoma" w:cs="Tahoma"/>
          <w:lang w:val="fr-FR"/>
        </w:rPr>
      </w:pPr>
    </w:p>
    <w:p w:rsidR="00C915F5" w:rsidRPr="00905A4C" w:rsidRDefault="00C915F5" w:rsidP="006A6530">
      <w:pPr>
        <w:pStyle w:val="Paragraphedeliste"/>
        <w:numPr>
          <w:ilvl w:val="0"/>
          <w:numId w:val="4"/>
        </w:numPr>
        <w:spacing w:after="100" w:afterAutospacing="1" w:line="240" w:lineRule="auto"/>
        <w:jc w:val="both"/>
        <w:rPr>
          <w:rFonts w:ascii="Tahoma" w:hAnsi="Tahoma" w:cs="Tahoma"/>
          <w:lang w:val="fr-FR"/>
        </w:rPr>
      </w:pPr>
      <w:r w:rsidRPr="00905A4C">
        <w:rPr>
          <w:rFonts w:ascii="Tahoma" w:hAnsi="Tahoma" w:cs="Tahoma"/>
          <w:lang w:val="fr-FR"/>
        </w:rPr>
        <w:t>le droit de chaque teneur de comptes à l’OST est constaté à la date indiquée par l’émetteur par détachement de coupons ou de droits en sa faveur, proportionnellement aux avoirs détenus par le teneur de comptes en question sur la valeur objet de l’OST ;</w:t>
      </w:r>
    </w:p>
    <w:p w:rsidR="00C915F5" w:rsidRPr="00905A4C" w:rsidRDefault="00C915F5" w:rsidP="00C915F5">
      <w:pPr>
        <w:pStyle w:val="Paragraphedeliste"/>
        <w:spacing w:after="100" w:afterAutospacing="1" w:line="240" w:lineRule="auto"/>
        <w:jc w:val="both"/>
        <w:rPr>
          <w:rFonts w:ascii="Tahoma" w:hAnsi="Tahoma" w:cs="Tahoma"/>
          <w:lang w:val="fr-FR"/>
        </w:rPr>
      </w:pPr>
    </w:p>
    <w:p w:rsidR="00C915F5" w:rsidRPr="00905A4C" w:rsidRDefault="00C915F5" w:rsidP="006A6530">
      <w:pPr>
        <w:pStyle w:val="Paragraphedeliste"/>
        <w:numPr>
          <w:ilvl w:val="0"/>
          <w:numId w:val="4"/>
        </w:numPr>
        <w:spacing w:after="100" w:afterAutospacing="1" w:line="240" w:lineRule="auto"/>
        <w:jc w:val="both"/>
        <w:rPr>
          <w:rFonts w:ascii="Tahoma" w:hAnsi="Tahoma" w:cs="Tahoma"/>
          <w:lang w:val="fr-FR"/>
        </w:rPr>
      </w:pPr>
      <w:r w:rsidRPr="00905A4C">
        <w:rPr>
          <w:rFonts w:ascii="Tahoma" w:hAnsi="Tahoma" w:cs="Tahoma"/>
          <w:lang w:val="fr-FR"/>
        </w:rPr>
        <w:t>parallèlement, un ou plusieurs comptes d’exercice des coupons ou des droits détachés sont ouverts au centralisateur ou à l’agent payeur de l’OST désigné par l’émetteur ;</w:t>
      </w:r>
    </w:p>
    <w:p w:rsidR="00C915F5" w:rsidRPr="00905A4C" w:rsidRDefault="00C915F5" w:rsidP="00C915F5">
      <w:pPr>
        <w:pStyle w:val="Paragraphedeliste"/>
        <w:rPr>
          <w:rFonts w:ascii="Tahoma" w:hAnsi="Tahoma" w:cs="Tahoma"/>
          <w:lang w:val="fr-FR"/>
        </w:rPr>
      </w:pPr>
    </w:p>
    <w:p w:rsidR="00C915F5" w:rsidRPr="00BF69C7" w:rsidRDefault="00C915F5" w:rsidP="006A6530">
      <w:pPr>
        <w:pStyle w:val="Paragraphedeliste"/>
        <w:numPr>
          <w:ilvl w:val="0"/>
          <w:numId w:val="4"/>
        </w:numPr>
        <w:spacing w:after="100" w:afterAutospacing="1" w:line="240" w:lineRule="auto"/>
        <w:jc w:val="both"/>
        <w:rPr>
          <w:rFonts w:ascii="Tahoma" w:hAnsi="Tahoma" w:cs="Tahoma"/>
        </w:rPr>
      </w:pPr>
      <w:r w:rsidRPr="00905A4C">
        <w:rPr>
          <w:rFonts w:ascii="Tahoma" w:hAnsi="Tahoma" w:cs="Tahoma"/>
          <w:lang w:val="fr-FR"/>
        </w:rPr>
        <w:t xml:space="preserve">l’exercice de coupons ou des droits donne lieu à une livraison de titres et/ou d’espèces selon le cas.  La livraison de titres est réalisée à travers les systèmes de MAROCLEAR par virements initiés par le centralisateur en faveur des affiliés ayant exercés des coupons ou des droits. </w:t>
      </w:r>
      <w:r>
        <w:rPr>
          <w:rFonts w:ascii="Tahoma" w:hAnsi="Tahoma" w:cs="Tahoma"/>
        </w:rPr>
        <w:t xml:space="preserve">Le </w:t>
      </w:r>
      <w:proofErr w:type="spellStart"/>
      <w:r>
        <w:rPr>
          <w:rFonts w:ascii="Tahoma" w:hAnsi="Tahoma" w:cs="Tahoma"/>
        </w:rPr>
        <w:t>paiement</w:t>
      </w:r>
      <w:proofErr w:type="spellEnd"/>
      <w:r>
        <w:rPr>
          <w:rFonts w:ascii="Tahoma" w:hAnsi="Tahoma" w:cs="Tahoma"/>
        </w:rPr>
        <w:t xml:space="preserve"> </w:t>
      </w:r>
      <w:proofErr w:type="spellStart"/>
      <w:r>
        <w:rPr>
          <w:rFonts w:ascii="Tahoma" w:hAnsi="Tahoma" w:cs="Tahoma"/>
        </w:rPr>
        <w:t>d</w:t>
      </w:r>
      <w:r w:rsidRPr="00BF69C7">
        <w:rPr>
          <w:rFonts w:ascii="Tahoma" w:hAnsi="Tahoma" w:cs="Tahoma"/>
        </w:rPr>
        <w:t>’espèces</w:t>
      </w:r>
      <w:proofErr w:type="spellEnd"/>
      <w:r w:rsidRPr="00BF69C7">
        <w:rPr>
          <w:rFonts w:ascii="Tahoma" w:hAnsi="Tahoma" w:cs="Tahoma"/>
        </w:rPr>
        <w:t xml:space="preserve"> </w:t>
      </w:r>
      <w:proofErr w:type="spellStart"/>
      <w:r w:rsidRPr="00BF69C7">
        <w:rPr>
          <w:rFonts w:ascii="Tahoma" w:hAnsi="Tahoma" w:cs="Tahoma"/>
        </w:rPr>
        <w:t>s’effectue</w:t>
      </w:r>
      <w:proofErr w:type="spellEnd"/>
      <w:r w:rsidRPr="00BF69C7">
        <w:rPr>
          <w:rFonts w:ascii="Tahoma" w:hAnsi="Tahoma" w:cs="Tahoma"/>
        </w:rPr>
        <w:t xml:space="preserve"> </w:t>
      </w:r>
      <w:proofErr w:type="spellStart"/>
      <w:r w:rsidRPr="00BF69C7">
        <w:rPr>
          <w:rFonts w:ascii="Tahoma" w:hAnsi="Tahoma" w:cs="Tahoma"/>
        </w:rPr>
        <w:t>en</w:t>
      </w:r>
      <w:proofErr w:type="spellEnd"/>
      <w:r w:rsidRPr="00BF69C7">
        <w:rPr>
          <w:rFonts w:ascii="Tahoma" w:hAnsi="Tahoma" w:cs="Tahoma"/>
        </w:rPr>
        <w:t xml:space="preserve"> </w:t>
      </w:r>
      <w:proofErr w:type="spellStart"/>
      <w:r w:rsidRPr="00BF69C7">
        <w:rPr>
          <w:rFonts w:ascii="Tahoma" w:hAnsi="Tahoma" w:cs="Tahoma"/>
        </w:rPr>
        <w:t>dehors</w:t>
      </w:r>
      <w:proofErr w:type="spellEnd"/>
      <w:r w:rsidRPr="00BF69C7">
        <w:rPr>
          <w:rFonts w:ascii="Tahoma" w:hAnsi="Tahoma" w:cs="Tahoma"/>
        </w:rPr>
        <w:t xml:space="preserve"> de MAROCLEAR</w:t>
      </w:r>
      <w:r>
        <w:rPr>
          <w:rFonts w:ascii="Tahoma" w:hAnsi="Tahoma" w:cs="Tahoma"/>
        </w:rPr>
        <w:t>.</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3. Nature des OST traitées par MAROCLEAR</w:t>
      </w:r>
    </w:p>
    <w:p w:rsidR="00C915F5" w:rsidRPr="00810DF6" w:rsidRDefault="00C915F5" w:rsidP="001F6C92">
      <w:pPr>
        <w:jc w:val="both"/>
        <w:rPr>
          <w:rFonts w:ascii="Tahoma" w:hAnsi="Tahoma" w:cs="Tahoma"/>
          <w:color w:val="A7A7A7"/>
          <w:lang w:val="fr-FR"/>
        </w:rPr>
      </w:pPr>
      <w:r w:rsidRPr="00810DF6">
        <w:rPr>
          <w:rFonts w:ascii="Tahoma" w:hAnsi="Tahoma" w:cs="Tahoma"/>
          <w:color w:val="A7A7A7"/>
          <w:lang w:val="fr-FR"/>
        </w:rPr>
        <w:t>3.1 Les OST d’office</w:t>
      </w:r>
    </w:p>
    <w:p w:rsidR="00C915F5" w:rsidRPr="001F6C92" w:rsidRDefault="00C915F5" w:rsidP="00C915F5">
      <w:pPr>
        <w:spacing w:after="100" w:afterAutospacing="1" w:line="240" w:lineRule="auto"/>
        <w:jc w:val="both"/>
        <w:rPr>
          <w:rFonts w:ascii="Tahoma" w:hAnsi="Tahoma" w:cs="Tahoma"/>
          <w:lang w:val="fr-FR"/>
        </w:rPr>
      </w:pPr>
      <w:r w:rsidRPr="00905A4C">
        <w:rPr>
          <w:rFonts w:ascii="Tahoma" w:hAnsi="Tahoma" w:cs="Tahoma"/>
          <w:lang w:val="fr-FR"/>
        </w:rPr>
        <w:t xml:space="preserve">Les OST d’office sont des opérations qui ne nécessitent pas l’accord de l’ayant droit et sont exécutées d’office sur son compte dès lors qu’il détient une quantité non nulle du titre. </w:t>
      </w:r>
      <w:r w:rsidR="00DB0689" w:rsidRPr="001F6C92">
        <w:rPr>
          <w:rFonts w:ascii="Tahoma" w:hAnsi="Tahoma" w:cs="Tahoma"/>
          <w:lang w:val="fr-FR"/>
        </w:rPr>
        <w:t>IL</w:t>
      </w:r>
      <w:r w:rsidRPr="001F6C92">
        <w:rPr>
          <w:rFonts w:ascii="Tahoma" w:hAnsi="Tahoma" w:cs="Tahoma"/>
          <w:lang w:val="fr-FR"/>
        </w:rPr>
        <w:t xml:space="preserve"> s’agit notamment des opérations </w:t>
      </w:r>
      <w:r w:rsidR="00270A84" w:rsidRPr="001F6C92">
        <w:rPr>
          <w:rFonts w:ascii="Tahoma" w:hAnsi="Tahoma" w:cs="Tahoma"/>
          <w:lang w:val="fr-FR"/>
        </w:rPr>
        <w:t>de :</w:t>
      </w:r>
    </w:p>
    <w:p w:rsidR="00C915F5" w:rsidRPr="00D64AAD" w:rsidRDefault="00C915F5" w:rsidP="001F6C92">
      <w:pPr>
        <w:pStyle w:val="Paragraphedeliste"/>
        <w:numPr>
          <w:ilvl w:val="0"/>
          <w:numId w:val="4"/>
        </w:numPr>
        <w:spacing w:after="0"/>
        <w:ind w:left="714" w:hanging="357"/>
        <w:jc w:val="both"/>
        <w:rPr>
          <w:rFonts w:ascii="Tahoma" w:eastAsia="Calibri" w:hAnsi="Tahoma" w:cs="Tahoma"/>
        </w:rPr>
      </w:pPr>
      <w:proofErr w:type="spellStart"/>
      <w:r w:rsidRPr="00D64AAD">
        <w:rPr>
          <w:rFonts w:ascii="Tahoma" w:eastAsia="Calibri" w:hAnsi="Tahoma" w:cs="Tahoma"/>
        </w:rPr>
        <w:t>paiement</w:t>
      </w:r>
      <w:proofErr w:type="spellEnd"/>
      <w:r w:rsidRPr="00D64AAD">
        <w:rPr>
          <w:rFonts w:ascii="Tahoma" w:eastAsia="Calibri" w:hAnsi="Tahoma" w:cs="Tahoma"/>
        </w:rPr>
        <w:t xml:space="preserve"> des </w:t>
      </w:r>
      <w:proofErr w:type="spellStart"/>
      <w:r w:rsidRPr="00D64AAD">
        <w:rPr>
          <w:rFonts w:ascii="Tahoma" w:eastAsia="Calibri" w:hAnsi="Tahoma" w:cs="Tahoma"/>
        </w:rPr>
        <w:t>dividendes</w:t>
      </w:r>
      <w:proofErr w:type="spellEnd"/>
      <w:r>
        <w:rPr>
          <w:rFonts w:ascii="Tahoma" w:eastAsia="Calibri" w:hAnsi="Tahoma" w:cs="Tahoma"/>
        </w:rPr>
        <w:t xml:space="preserve"> </w:t>
      </w:r>
      <w:r w:rsidRPr="00D64AAD">
        <w:rPr>
          <w:rFonts w:ascii="Tahoma" w:eastAsia="Calibri" w:hAnsi="Tahoma" w:cs="Tahoma"/>
        </w:rPr>
        <w:t>;</w:t>
      </w:r>
    </w:p>
    <w:p w:rsidR="00C915F5" w:rsidRPr="00D64AAD" w:rsidRDefault="00C915F5" w:rsidP="001F6C92">
      <w:pPr>
        <w:pStyle w:val="Paragraphedeliste"/>
        <w:numPr>
          <w:ilvl w:val="0"/>
          <w:numId w:val="4"/>
        </w:numPr>
        <w:jc w:val="both"/>
        <w:rPr>
          <w:rFonts w:ascii="Tahoma" w:eastAsia="Calibri" w:hAnsi="Tahoma" w:cs="Tahoma"/>
        </w:rPr>
      </w:pPr>
      <w:r w:rsidRPr="00D64AAD">
        <w:rPr>
          <w:rFonts w:ascii="Tahoma" w:eastAsia="Calibri" w:hAnsi="Tahoma" w:cs="Tahoma"/>
        </w:rPr>
        <w:t xml:space="preserve">attribution de </w:t>
      </w:r>
      <w:proofErr w:type="spellStart"/>
      <w:r w:rsidRPr="00D64AAD">
        <w:rPr>
          <w:rFonts w:ascii="Tahoma" w:eastAsia="Calibri" w:hAnsi="Tahoma" w:cs="Tahoma"/>
        </w:rPr>
        <w:t>titres</w:t>
      </w:r>
      <w:proofErr w:type="spellEnd"/>
      <w:r w:rsidRPr="00D64AAD">
        <w:rPr>
          <w:rFonts w:ascii="Tahoma" w:eastAsia="Calibri" w:hAnsi="Tahoma" w:cs="Tahoma"/>
        </w:rPr>
        <w:t xml:space="preserve"> ;</w:t>
      </w:r>
    </w:p>
    <w:p w:rsidR="00C915F5" w:rsidRDefault="00C915F5" w:rsidP="001F6C92">
      <w:pPr>
        <w:pStyle w:val="Paragraphedeliste"/>
        <w:numPr>
          <w:ilvl w:val="0"/>
          <w:numId w:val="4"/>
        </w:numPr>
        <w:jc w:val="both"/>
        <w:rPr>
          <w:rFonts w:ascii="Tahoma" w:eastAsia="Calibri" w:hAnsi="Tahoma" w:cs="Tahoma"/>
        </w:rPr>
      </w:pPr>
      <w:proofErr w:type="spellStart"/>
      <w:r>
        <w:rPr>
          <w:rFonts w:ascii="Tahoma" w:eastAsia="Calibri" w:hAnsi="Tahoma" w:cs="Tahoma"/>
        </w:rPr>
        <w:t>échange</w:t>
      </w:r>
      <w:proofErr w:type="spellEnd"/>
      <w:r>
        <w:rPr>
          <w:rFonts w:ascii="Tahoma" w:eastAsia="Calibri" w:hAnsi="Tahoma" w:cs="Tahoma"/>
        </w:rPr>
        <w:t xml:space="preserve"> de </w:t>
      </w:r>
      <w:proofErr w:type="spellStart"/>
      <w:r>
        <w:rPr>
          <w:rFonts w:ascii="Tahoma" w:eastAsia="Calibri" w:hAnsi="Tahoma" w:cs="Tahoma"/>
        </w:rPr>
        <w:t>titre</w:t>
      </w:r>
      <w:r w:rsidR="004918F1">
        <w:rPr>
          <w:rFonts w:ascii="Tahoma" w:eastAsia="Calibri" w:hAnsi="Tahoma" w:cs="Tahoma"/>
        </w:rPr>
        <w:t>s</w:t>
      </w:r>
      <w:proofErr w:type="spellEnd"/>
      <w:r>
        <w:rPr>
          <w:rFonts w:ascii="Tahoma" w:eastAsia="Calibri" w:hAnsi="Tahoma" w:cs="Tahoma"/>
        </w:rPr>
        <w:t xml:space="preserve"> ;</w:t>
      </w:r>
    </w:p>
    <w:p w:rsidR="00C915F5" w:rsidRPr="00D64AAD" w:rsidRDefault="00993814" w:rsidP="001F6C92">
      <w:pPr>
        <w:pStyle w:val="Paragraphedeliste"/>
        <w:numPr>
          <w:ilvl w:val="0"/>
          <w:numId w:val="4"/>
        </w:numPr>
        <w:jc w:val="both"/>
        <w:rPr>
          <w:rFonts w:ascii="Tahoma" w:eastAsia="Calibri" w:hAnsi="Tahoma" w:cs="Tahoma"/>
        </w:rPr>
      </w:pPr>
      <w:proofErr w:type="spellStart"/>
      <w:r>
        <w:rPr>
          <w:rFonts w:ascii="Tahoma" w:eastAsia="Calibri" w:hAnsi="Tahoma" w:cs="Tahoma"/>
        </w:rPr>
        <w:t>Remboursement</w:t>
      </w:r>
      <w:proofErr w:type="spellEnd"/>
      <w:r w:rsidR="00C915F5">
        <w:rPr>
          <w:rFonts w:ascii="Tahoma" w:eastAsia="Calibri" w:hAnsi="Tahoma" w:cs="Tahoma"/>
        </w:rPr>
        <w:t xml:space="preserve"> de principal.</w:t>
      </w:r>
    </w:p>
    <w:p w:rsidR="00C915F5" w:rsidRPr="00905A4C" w:rsidRDefault="00C915F5" w:rsidP="00C915F5">
      <w:pPr>
        <w:spacing w:after="100" w:afterAutospacing="1" w:line="240" w:lineRule="auto"/>
        <w:jc w:val="both"/>
        <w:rPr>
          <w:rFonts w:ascii="Tahoma" w:hAnsi="Tahoma" w:cs="Tahoma"/>
          <w:lang w:val="fr-FR"/>
        </w:rPr>
      </w:pPr>
      <w:r w:rsidRPr="00905A4C">
        <w:rPr>
          <w:rFonts w:ascii="Tahoma" w:hAnsi="Tahoma" w:cs="Tahoma"/>
          <w:lang w:val="fr-FR"/>
        </w:rPr>
        <w:t>En fonction de la parité, les opérations d’échange de titres peuvent être soit sans rompus (une action ancienne contre une ou plusieurs actions nouvelles), soit avec rompus (deux ou plusieurs actions anciennes contre une ou plusieurs actions nouvelles). Dans le premier cas, l’échange peut être effectué automatiquement par MAROCLEAR ;</w:t>
      </w:r>
    </w:p>
    <w:p w:rsidR="00C915F5" w:rsidRPr="00810DF6" w:rsidRDefault="00C915F5" w:rsidP="001F6C92">
      <w:pPr>
        <w:jc w:val="both"/>
        <w:rPr>
          <w:rFonts w:ascii="Tahoma" w:hAnsi="Tahoma" w:cs="Tahoma"/>
          <w:color w:val="A7A7A7"/>
          <w:lang w:val="fr-FR"/>
        </w:rPr>
      </w:pPr>
      <w:r w:rsidRPr="00810DF6">
        <w:rPr>
          <w:rFonts w:ascii="Tahoma" w:hAnsi="Tahoma" w:cs="Tahoma"/>
          <w:color w:val="A7A7A7"/>
          <w:lang w:val="fr-FR"/>
        </w:rPr>
        <w:t>3.2 Les OST avec choix des ayants droit</w:t>
      </w:r>
    </w:p>
    <w:p w:rsidR="00C915F5" w:rsidRDefault="00C915F5" w:rsidP="00C915F5">
      <w:pPr>
        <w:spacing w:after="100" w:afterAutospacing="1" w:line="240" w:lineRule="auto"/>
        <w:jc w:val="both"/>
        <w:rPr>
          <w:rFonts w:ascii="Tahoma" w:hAnsi="Tahoma" w:cs="Tahoma"/>
          <w:lang w:val="fr-FR"/>
        </w:rPr>
      </w:pPr>
      <w:r w:rsidRPr="00905A4C">
        <w:rPr>
          <w:rFonts w:ascii="Tahoma" w:hAnsi="Tahoma" w:cs="Tahoma"/>
          <w:lang w:val="fr-FR"/>
        </w:rPr>
        <w:t>Les OST avec choix des ayants droit sont des opérations qui nécessitent l’instruction du client final portent notamment sur :</w:t>
      </w:r>
    </w:p>
    <w:p w:rsidR="00C915F5" w:rsidRPr="00905A4C" w:rsidRDefault="00C915F5" w:rsidP="001F6C92">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opérations de souscription en numéraire ;</w:t>
      </w:r>
    </w:p>
    <w:p w:rsidR="00C915F5" w:rsidRPr="00905A4C" w:rsidRDefault="00C915F5" w:rsidP="001F6C92">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opérations d’échange ou de conversion optionnelles ;</w:t>
      </w:r>
    </w:p>
    <w:p w:rsidR="000963A6" w:rsidRDefault="00C915F5" w:rsidP="001F6C92">
      <w:pPr>
        <w:pStyle w:val="Paragraphedeliste"/>
        <w:numPr>
          <w:ilvl w:val="0"/>
          <w:numId w:val="4"/>
        </w:numPr>
        <w:jc w:val="both"/>
        <w:rPr>
          <w:rFonts w:ascii="Tahoma" w:eastAsia="Calibri" w:hAnsi="Tahoma" w:cs="Tahoma"/>
          <w:lang w:val="fr-FR"/>
        </w:rPr>
      </w:pPr>
      <w:r w:rsidRPr="000963A6">
        <w:rPr>
          <w:rFonts w:ascii="Tahoma" w:eastAsia="Calibri" w:hAnsi="Tahoma" w:cs="Tahoma"/>
          <w:lang w:val="fr-FR"/>
        </w:rPr>
        <w:t>le paiement des dividendes en action.</w:t>
      </w:r>
    </w:p>
    <w:p w:rsidR="00C915F5" w:rsidRPr="000963A6" w:rsidRDefault="00C915F5" w:rsidP="001F6C92">
      <w:pPr>
        <w:spacing w:line="360" w:lineRule="auto"/>
        <w:jc w:val="both"/>
        <w:rPr>
          <w:rFonts w:ascii="Tahoma" w:eastAsia="Calibri" w:hAnsi="Tahoma" w:cs="Tahoma"/>
          <w:lang w:val="fr-FR"/>
        </w:rPr>
      </w:pPr>
      <w:r w:rsidRPr="000963A6">
        <w:rPr>
          <w:rFonts w:ascii="Tahoma" w:eastAsia="Calibri" w:hAnsi="Tahoma" w:cs="Tahoma"/>
          <w:lang w:val="fr-FR"/>
        </w:rPr>
        <w:t xml:space="preserve">Pour ce type d’OST, MAROCLEAR n’interfère d’aucune façon dans la relation des teneurs de comptes avec leurs clients.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4. Dossiers OST à communiquer à MAROCLEAR </w:t>
      </w:r>
    </w:p>
    <w:p w:rsidR="00C915F5" w:rsidRPr="00F44F9A" w:rsidRDefault="00C915F5" w:rsidP="00C915F5">
      <w:pPr>
        <w:spacing w:after="100" w:afterAutospacing="1" w:line="240" w:lineRule="auto"/>
        <w:jc w:val="both"/>
        <w:rPr>
          <w:rFonts w:ascii="Tahoma" w:hAnsi="Tahoma" w:cs="Tahoma"/>
          <w:lang w:val="fr-FR"/>
        </w:rPr>
      </w:pPr>
      <w:r w:rsidRPr="00F44F9A">
        <w:rPr>
          <w:rFonts w:ascii="Tahoma" w:hAnsi="Tahoma" w:cs="Tahoma"/>
          <w:lang w:val="fr-FR"/>
        </w:rPr>
        <w:t xml:space="preserve">L’émetteur ou son mandataire transmet à MAROCLEAR pour chaque OST un dossier dont le contenu est précisé en annexe 14. Une copie de ce dossier doit être transmise à la Bourse des valeurs </w:t>
      </w:r>
      <w:proofErr w:type="spellStart"/>
      <w:r w:rsidRPr="00F44F9A">
        <w:rPr>
          <w:rFonts w:ascii="Tahoma" w:hAnsi="Tahoma" w:cs="Tahoma"/>
          <w:lang w:val="fr-FR"/>
        </w:rPr>
        <w:t>quant</w:t>
      </w:r>
      <w:proofErr w:type="spellEnd"/>
      <w:r w:rsidRPr="00F44F9A">
        <w:rPr>
          <w:rFonts w:ascii="Tahoma" w:hAnsi="Tahoma" w:cs="Tahoma"/>
          <w:lang w:val="fr-FR"/>
        </w:rPr>
        <w:t xml:space="preserve"> l’OST porte sur une valeur cotée.</w:t>
      </w:r>
    </w:p>
    <w:p w:rsidR="00C915F5" w:rsidRPr="00905A4C" w:rsidRDefault="00C915F5" w:rsidP="00C915F5">
      <w:pPr>
        <w:spacing w:after="100" w:afterAutospacing="1" w:line="240" w:lineRule="auto"/>
        <w:jc w:val="both"/>
        <w:rPr>
          <w:rFonts w:ascii="Tahoma" w:hAnsi="Tahoma" w:cs="Tahoma"/>
          <w:lang w:val="fr-FR"/>
        </w:rPr>
      </w:pPr>
      <w:r w:rsidRPr="00905A4C">
        <w:rPr>
          <w:rFonts w:ascii="Tahoma" w:hAnsi="Tahoma" w:cs="Tahoma"/>
          <w:lang w:val="fr-FR"/>
        </w:rPr>
        <w:t xml:space="preserve">L’émetteur ou le centralisateur doivent communiquer à MAROCLEAR les éléments </w:t>
      </w:r>
      <w:r w:rsidR="00993814" w:rsidRPr="00905A4C">
        <w:rPr>
          <w:rFonts w:ascii="Tahoma" w:hAnsi="Tahoma" w:cs="Tahoma"/>
          <w:lang w:val="fr-FR"/>
        </w:rPr>
        <w:t>précités au</w:t>
      </w:r>
      <w:r w:rsidRPr="00905A4C">
        <w:rPr>
          <w:rFonts w:ascii="Tahoma" w:hAnsi="Tahoma" w:cs="Tahoma"/>
          <w:lang w:val="fr-FR"/>
        </w:rPr>
        <w:t xml:space="preserve"> plus tard dix (10) jours avant la date de l’OST.  En cas de retard d’information, MAROCLEAR peut convenir avec l’émetteur ou son mandataire d’un nouveau calendrier pour la réalisation de l’OST.</w:t>
      </w:r>
    </w:p>
    <w:p w:rsidR="00C915F5" w:rsidRPr="00905A4C" w:rsidRDefault="00C915F5" w:rsidP="00C915F5">
      <w:pPr>
        <w:spacing w:after="100" w:afterAutospacing="1" w:line="240" w:lineRule="auto"/>
        <w:jc w:val="both"/>
        <w:rPr>
          <w:rFonts w:ascii="Tahoma" w:hAnsi="Tahoma" w:cs="Tahoma"/>
          <w:lang w:val="fr-FR"/>
        </w:rPr>
      </w:pPr>
      <w:r w:rsidRPr="00905A4C">
        <w:rPr>
          <w:rFonts w:ascii="Tahoma" w:hAnsi="Tahoma" w:cs="Tahoma"/>
          <w:lang w:val="fr-FR"/>
        </w:rPr>
        <w:t>Sous réserve que l’ensemble des informations requises ait été notifié en temps voulu</w:t>
      </w:r>
      <w:r w:rsidR="00993814" w:rsidRPr="00905A4C">
        <w:rPr>
          <w:rFonts w:ascii="Tahoma" w:hAnsi="Tahoma" w:cs="Tahoma"/>
          <w:lang w:val="fr-FR"/>
        </w:rPr>
        <w:t>, MAROCLEAR</w:t>
      </w:r>
      <w:r w:rsidRPr="00905A4C">
        <w:rPr>
          <w:rFonts w:ascii="Tahoma" w:hAnsi="Tahoma" w:cs="Tahoma"/>
          <w:lang w:val="fr-FR"/>
        </w:rPr>
        <w:t xml:space="preserve"> adresse aux affiliés, au plus tard cinq (5) jours avant la date de l’OST, un Avis les informant des différentes modalités de l’opération.</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5. Délais et échéance applicables  </w:t>
      </w:r>
    </w:p>
    <w:p w:rsidR="00C915F5" w:rsidRPr="00905A4C" w:rsidRDefault="00C915F5" w:rsidP="00C915F5">
      <w:pPr>
        <w:jc w:val="both"/>
        <w:rPr>
          <w:rFonts w:ascii="Tahoma" w:hAnsi="Tahoma" w:cs="Tahoma"/>
          <w:lang w:val="fr-FR"/>
        </w:rPr>
      </w:pPr>
      <w:r w:rsidRPr="00905A4C">
        <w:rPr>
          <w:rFonts w:ascii="Tahoma" w:hAnsi="Tahoma" w:cs="Tahoma"/>
          <w:lang w:val="fr-FR"/>
        </w:rPr>
        <w:t>MAROCLEAR procède à la clôture d’office des OST dès que la totalité des coupons ou droits objet de l'OST sont exercés ou, à défaut, au plus tard dans les délais-ci-après précisés :</w:t>
      </w:r>
    </w:p>
    <w:p w:rsidR="00C915F5" w:rsidRPr="00905A4C" w:rsidRDefault="00C915F5" w:rsidP="006A6530">
      <w:pPr>
        <w:pStyle w:val="Paragraphedeliste"/>
        <w:numPr>
          <w:ilvl w:val="0"/>
          <w:numId w:val="4"/>
        </w:numPr>
        <w:jc w:val="both"/>
        <w:rPr>
          <w:rFonts w:ascii="Tahoma" w:hAnsi="Tahoma" w:cs="Tahoma"/>
          <w:lang w:val="fr-FR"/>
        </w:rPr>
      </w:pPr>
      <w:r w:rsidRPr="00905A4C">
        <w:rPr>
          <w:rFonts w:ascii="Tahoma" w:hAnsi="Tahoma" w:cs="Tahoma"/>
          <w:lang w:val="fr-FR"/>
        </w:rPr>
        <w:t>pour les OST limitée dans le temps, telles que les souscriptions : dès la fin de la période de souscription ;</w:t>
      </w:r>
    </w:p>
    <w:p w:rsidR="00C915F5" w:rsidRPr="00905A4C" w:rsidRDefault="00C915F5" w:rsidP="006A6530">
      <w:pPr>
        <w:pStyle w:val="Paragraphedeliste"/>
        <w:numPr>
          <w:ilvl w:val="0"/>
          <w:numId w:val="4"/>
        </w:numPr>
        <w:jc w:val="both"/>
        <w:rPr>
          <w:rFonts w:ascii="Tahoma" w:hAnsi="Tahoma" w:cs="Tahoma"/>
          <w:lang w:val="fr-FR"/>
        </w:rPr>
      </w:pPr>
      <w:r w:rsidRPr="00905A4C">
        <w:rPr>
          <w:rFonts w:ascii="Tahoma" w:hAnsi="Tahoma" w:cs="Tahoma"/>
          <w:lang w:val="fr-FR"/>
        </w:rPr>
        <w:t>pour les OST non limitée dans le temps, telles que les attributions : à l’issue du délai de validité fixé par l’émetteur ;</w:t>
      </w:r>
    </w:p>
    <w:p w:rsidR="00C915F5" w:rsidRPr="00905A4C" w:rsidRDefault="00C915F5" w:rsidP="006A6530">
      <w:pPr>
        <w:pStyle w:val="Paragraphedeliste"/>
        <w:numPr>
          <w:ilvl w:val="0"/>
          <w:numId w:val="4"/>
        </w:numPr>
        <w:jc w:val="both"/>
        <w:rPr>
          <w:rFonts w:ascii="Tahoma" w:hAnsi="Tahoma" w:cs="Tahoma"/>
          <w:lang w:val="fr-FR"/>
        </w:rPr>
      </w:pPr>
      <w:r w:rsidRPr="00905A4C">
        <w:rPr>
          <w:rFonts w:ascii="Tahoma" w:hAnsi="Tahoma" w:cs="Tahoma"/>
          <w:lang w:val="fr-FR"/>
        </w:rPr>
        <w:t>pour les détachements de coupons de dividendes ou d’intérêts : 3 mois après la date de détachement.</w:t>
      </w:r>
    </w:p>
    <w:p w:rsidR="001F6C92" w:rsidRDefault="00C915F5" w:rsidP="00C915F5">
      <w:pPr>
        <w:jc w:val="both"/>
        <w:rPr>
          <w:rFonts w:ascii="Tahoma" w:hAnsi="Tahoma" w:cs="Tahoma"/>
          <w:lang w:val="fr-FR"/>
        </w:rPr>
      </w:pPr>
      <w:r w:rsidRPr="00905A4C">
        <w:rPr>
          <w:rFonts w:ascii="Tahoma" w:hAnsi="Tahoma" w:cs="Tahoma"/>
          <w:lang w:val="fr-FR"/>
        </w:rPr>
        <w:t>Lorsque la clôture intervient alors qu’un teneur de compte dispose encore d’un solde de valeurs ou de coupons non exercés, MAROCLEAR peut transmettre, à la demande de l’affilié concerné, un relevé des soldes sur les valeurs ou coupons en question à la date de clôture.</w:t>
      </w:r>
    </w:p>
    <w:p w:rsidR="001F6C92" w:rsidRDefault="001F6C92">
      <w:pPr>
        <w:rPr>
          <w:rFonts w:ascii="Tahoma" w:hAnsi="Tahoma" w:cs="Tahoma"/>
          <w:lang w:val="fr-FR"/>
        </w:rPr>
      </w:pPr>
      <w:r>
        <w:rPr>
          <w:rFonts w:ascii="Tahoma" w:hAnsi="Tahoma" w:cs="Tahoma"/>
          <w:lang w:val="fr-FR"/>
        </w:rPr>
        <w:br w:type="page"/>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6. Autres dispositions   </w:t>
      </w:r>
    </w:p>
    <w:p w:rsidR="00C915F5" w:rsidRPr="00810DF6" w:rsidRDefault="00C915F5" w:rsidP="001F6C92">
      <w:pPr>
        <w:jc w:val="both"/>
        <w:rPr>
          <w:rFonts w:ascii="Tahoma" w:hAnsi="Tahoma" w:cs="Tahoma"/>
          <w:color w:val="A7A7A7"/>
          <w:lang w:val="fr-FR"/>
        </w:rPr>
      </w:pPr>
      <w:r w:rsidRPr="00810DF6">
        <w:rPr>
          <w:rFonts w:ascii="Tahoma" w:hAnsi="Tahoma" w:cs="Tahoma"/>
          <w:color w:val="A7A7A7"/>
          <w:lang w:val="fr-FR"/>
        </w:rPr>
        <w:t xml:space="preserve">6.1 Regroupement des coupons et droits sur la forme au porteur </w:t>
      </w:r>
    </w:p>
    <w:p w:rsidR="000963A6" w:rsidRDefault="00C915F5" w:rsidP="004D6C97">
      <w:pPr>
        <w:jc w:val="both"/>
        <w:rPr>
          <w:rFonts w:ascii="Tahoma" w:eastAsia="Calibri" w:hAnsi="Tahoma" w:cs="Tahoma"/>
          <w:lang w:val="fr-FR"/>
        </w:rPr>
      </w:pPr>
      <w:r w:rsidRPr="00905A4C">
        <w:rPr>
          <w:rFonts w:ascii="Tahoma" w:eastAsia="Calibri" w:hAnsi="Tahoma" w:cs="Tahoma"/>
          <w:lang w:val="fr-FR"/>
        </w:rPr>
        <w:t>Afin de faciliter l’exercice des coupons et droits, leur détachement se fera automatiquement par MAROCLEAR sur le compte d’</w:t>
      </w:r>
      <w:proofErr w:type="spellStart"/>
      <w:r w:rsidRPr="00905A4C">
        <w:rPr>
          <w:rFonts w:ascii="Tahoma" w:eastAsia="Calibri" w:hAnsi="Tahoma" w:cs="Tahoma"/>
          <w:lang w:val="fr-FR"/>
        </w:rPr>
        <w:t>avoirs</w:t>
      </w:r>
      <w:proofErr w:type="spellEnd"/>
      <w:r w:rsidRPr="00905A4C">
        <w:rPr>
          <w:rFonts w:ascii="Tahoma" w:eastAsia="Calibri" w:hAnsi="Tahoma" w:cs="Tahoma"/>
          <w:lang w:val="fr-FR"/>
        </w:rPr>
        <w:t xml:space="preserve"> au porteur, </w:t>
      </w:r>
      <w:proofErr w:type="spellStart"/>
      <w:r w:rsidRPr="00905A4C">
        <w:rPr>
          <w:rFonts w:ascii="Tahoma" w:eastAsia="Calibri" w:hAnsi="Tahoma" w:cs="Tahoma"/>
          <w:lang w:val="fr-FR"/>
        </w:rPr>
        <w:t>quelque</w:t>
      </w:r>
      <w:proofErr w:type="spellEnd"/>
      <w:r w:rsidRPr="00905A4C">
        <w:rPr>
          <w:rFonts w:ascii="Tahoma" w:eastAsia="Calibri" w:hAnsi="Tahoma" w:cs="Tahoma"/>
          <w:lang w:val="fr-FR"/>
        </w:rPr>
        <w:t xml:space="preserve"> soit la nature des comptes logeant les avoirs (valeurs mères) ayant engendré le détachement, sauf cas particuliers, notamment les avoirs détenus par l'émetteur en nominatif pur.</w:t>
      </w:r>
    </w:p>
    <w:p w:rsidR="00C915F5" w:rsidRPr="00810DF6" w:rsidRDefault="00C915F5" w:rsidP="001F6C92">
      <w:pPr>
        <w:jc w:val="both"/>
        <w:rPr>
          <w:rFonts w:ascii="Tahoma" w:hAnsi="Tahoma" w:cs="Tahoma"/>
          <w:color w:val="A7A7A7"/>
          <w:lang w:val="fr-FR"/>
        </w:rPr>
      </w:pPr>
      <w:r w:rsidRPr="00810DF6">
        <w:rPr>
          <w:rFonts w:ascii="Tahoma" w:hAnsi="Tahoma" w:cs="Tahoma"/>
          <w:color w:val="A7A7A7"/>
          <w:lang w:val="fr-FR"/>
        </w:rPr>
        <w:t xml:space="preserve">6.2 OST sur flux </w:t>
      </w:r>
    </w:p>
    <w:p w:rsidR="00C915F5" w:rsidRPr="00905A4C" w:rsidRDefault="00C915F5" w:rsidP="001F6C92">
      <w:pPr>
        <w:jc w:val="both"/>
        <w:rPr>
          <w:rFonts w:ascii="Tahoma" w:eastAsia="Calibri" w:hAnsi="Tahoma" w:cs="Tahoma"/>
          <w:lang w:val="fr-FR"/>
        </w:rPr>
      </w:pPr>
      <w:r w:rsidRPr="00905A4C">
        <w:rPr>
          <w:rFonts w:ascii="Tahoma" w:eastAsia="Calibri" w:hAnsi="Tahoma" w:cs="Tahoma"/>
          <w:lang w:val="fr-FR"/>
        </w:rPr>
        <w:t>Depuis le dernier changement consistant à séparer les dates de détachement en Bourse et chez MAROCLEAR, ce dernier ne gère plus les OST sur flux. En cas de suspens éventuels sur la filière bourse, la configuration Brut/Brut permet d’établir facilement et directement un lien entre les parties de chaque transaction.</w:t>
      </w:r>
    </w:p>
    <w:p w:rsidR="00C915F5" w:rsidRPr="00270A84" w:rsidRDefault="00C915F5" w:rsidP="00270A84">
      <w:pPr>
        <w:rPr>
          <w:rFonts w:ascii="Tahoma" w:hAnsi="Tahoma" w:cs="Tahoma"/>
          <w:b/>
          <w:color w:val="E26206" w:themeColor="accent6" w:themeShade="BF"/>
          <w:lang w:val="fr-FR"/>
        </w:rPr>
      </w:pPr>
      <w:r w:rsidRPr="00270A84">
        <w:rPr>
          <w:rFonts w:ascii="Tahoma" w:hAnsi="Tahoma" w:cs="Tahoma"/>
          <w:b/>
          <w:color w:val="E26206" w:themeColor="accent6" w:themeShade="BF"/>
          <w:lang w:val="fr-FR"/>
        </w:rPr>
        <w:t xml:space="preserve">XI. DENOUEMENT DES OPERATIONS </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1. Rappels</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 système de R/L assure la circulation des valeurs mobilières entre les différents comptes courants de titres par imputation comptable de mouvements de livraison de titres sans contrepartie espèces (Franco) ou de mouvements de livraison contre paiement (LCP).</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 xml:space="preserve">La comptabilisation des titres intervient sur les comptes courants ouverts auprès du Dépositaire central, alors que les espèces sont </w:t>
      </w:r>
      <w:r w:rsidR="00DB0689" w:rsidRPr="00905A4C">
        <w:rPr>
          <w:rFonts w:ascii="Tahoma" w:eastAsia="Calibri" w:hAnsi="Tahoma" w:cs="Tahoma"/>
          <w:lang w:val="fr-FR"/>
        </w:rPr>
        <w:t>imputées</w:t>
      </w:r>
      <w:r w:rsidRPr="00905A4C">
        <w:rPr>
          <w:rFonts w:ascii="Tahoma" w:eastAsia="Calibri" w:hAnsi="Tahoma" w:cs="Tahoma"/>
          <w:lang w:val="fr-FR"/>
        </w:rPr>
        <w:t xml:space="preserve"> sur les comptes ouverts auprès de Bank Al-</w:t>
      </w:r>
      <w:proofErr w:type="spellStart"/>
      <w:r w:rsidRPr="00905A4C">
        <w:rPr>
          <w:rFonts w:ascii="Tahoma" w:eastAsia="Calibri" w:hAnsi="Tahoma" w:cs="Tahoma"/>
          <w:lang w:val="fr-FR"/>
        </w:rPr>
        <w:t>Maghrib</w:t>
      </w:r>
      <w:proofErr w:type="spellEnd"/>
      <w:r w:rsidRPr="00905A4C">
        <w:rPr>
          <w:rFonts w:ascii="Tahoma" w:eastAsia="Calibri" w:hAnsi="Tahoma" w:cs="Tahoma"/>
          <w:lang w:val="fr-FR"/>
        </w:rPr>
        <w:t>.</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Les mouvements comptabilisés sont d’une part ceux initiées par les affiliés dans les filières décrites précédemment et d’autre part, ceux initiés par le Dépositaire central lui-même (admissions, OST …).</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Les mouvements transmis à MAROCLEAR pour comptabilisation sont considérés comme irrévocables ; leur comptabilisation s’effectue sous la condition expresse que les affiliés concernés disposent de provisions titres et espèces (ou titres seulement) suffisantes au moment de la présentation des mouvements au dénouement.</w:t>
      </w:r>
    </w:p>
    <w:p w:rsidR="004D6C97" w:rsidRDefault="00C915F5" w:rsidP="00C915F5">
      <w:pPr>
        <w:jc w:val="both"/>
        <w:rPr>
          <w:rFonts w:ascii="Tahoma" w:eastAsia="Calibri" w:hAnsi="Tahoma" w:cs="Tahoma"/>
          <w:lang w:val="fr-FR"/>
        </w:rPr>
      </w:pPr>
      <w:r w:rsidRPr="00905A4C">
        <w:rPr>
          <w:rFonts w:ascii="Tahoma" w:eastAsia="Calibri" w:hAnsi="Tahoma" w:cs="Tahoma"/>
          <w:lang w:val="fr-FR"/>
        </w:rPr>
        <w:t>Aucune opération ne peut être comptabilisée par MAROCLEAR si elle a pour effet de rendre un compte débiteur, même momentanément (intra-jour). Par ailleurs, le dénouement partiel d’opération n’est pas possible, tant pour la partie titres que pour la partie espèces.</w:t>
      </w:r>
    </w:p>
    <w:p w:rsidR="004D6C97" w:rsidRDefault="004D6C97">
      <w:pPr>
        <w:rPr>
          <w:rFonts w:ascii="Tahoma" w:eastAsia="Calibri" w:hAnsi="Tahoma" w:cs="Tahoma"/>
          <w:lang w:val="fr-FR"/>
        </w:rPr>
      </w:pPr>
      <w:r>
        <w:rPr>
          <w:rFonts w:ascii="Tahoma" w:eastAsia="Calibri" w:hAnsi="Tahoma" w:cs="Tahoma"/>
          <w:lang w:val="fr-FR"/>
        </w:rPr>
        <w:br w:type="page"/>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2. Nouveaux principes  </w:t>
      </w:r>
    </w:p>
    <w:p w:rsidR="00C915F5" w:rsidRPr="00810DF6" w:rsidRDefault="00C915F5" w:rsidP="001F6C92">
      <w:pPr>
        <w:jc w:val="both"/>
        <w:rPr>
          <w:rFonts w:ascii="Tahoma" w:hAnsi="Tahoma" w:cs="Tahoma"/>
          <w:color w:val="A7A7A7"/>
          <w:lang w:val="fr-FR"/>
        </w:rPr>
      </w:pPr>
      <w:r w:rsidRPr="00810DF6">
        <w:rPr>
          <w:rFonts w:ascii="Tahoma" w:hAnsi="Tahoma" w:cs="Tahoma"/>
          <w:color w:val="A7A7A7"/>
          <w:lang w:val="fr-FR"/>
        </w:rPr>
        <w:t>2.1 Acheminement des instructions vers MAROCLEAR</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MAROCLEAR ne peut mouvementer de comptes courants ou instruire d’imputation espèces que sur réception d’une instruction valable à cet effet, répondant aux exigences de format et de contenu requis.</w:t>
      </w:r>
    </w:p>
    <w:p w:rsidR="00993814" w:rsidRPr="00905A4C" w:rsidRDefault="00C915F5" w:rsidP="003D6972">
      <w:pPr>
        <w:jc w:val="both"/>
        <w:rPr>
          <w:rFonts w:ascii="Tahoma" w:eastAsia="Calibri" w:hAnsi="Tahoma" w:cs="Tahoma"/>
          <w:lang w:val="fr-FR"/>
        </w:rPr>
      </w:pPr>
      <w:r w:rsidRPr="00905A4C">
        <w:rPr>
          <w:rFonts w:ascii="Tahoma" w:eastAsia="Calibri" w:hAnsi="Tahoma" w:cs="Tahoma"/>
          <w:lang w:val="fr-FR"/>
        </w:rPr>
        <w:t>Il est à noter qu’un affilié ne peut envoyer d’instructions à MAROCLEAR que par les moyens de communication prévus dans chaque filière. Dans la mesure du possible, MAROCLEAR pourrait néanmoins, dans des circonst</w:t>
      </w:r>
      <w:r w:rsidR="003D6972">
        <w:rPr>
          <w:rFonts w:ascii="Tahoma" w:eastAsia="Calibri" w:hAnsi="Tahoma" w:cs="Tahoma"/>
          <w:lang w:val="fr-FR"/>
        </w:rPr>
        <w:t>ances exceptionnelles et dans le</w:t>
      </w:r>
      <w:r w:rsidRPr="00905A4C">
        <w:rPr>
          <w:rFonts w:ascii="Tahoma" w:eastAsia="Calibri" w:hAnsi="Tahoma" w:cs="Tahoma"/>
          <w:lang w:val="fr-FR"/>
        </w:rPr>
        <w:t xml:space="preserve"> cadre de procédures particulières clairement formalisées, accepter des instructio</w:t>
      </w:r>
      <w:r w:rsidR="003D6972">
        <w:rPr>
          <w:rFonts w:ascii="Tahoma" w:eastAsia="Calibri" w:hAnsi="Tahoma" w:cs="Tahoma"/>
          <w:lang w:val="fr-FR"/>
        </w:rPr>
        <w:t>ns données par courrier ou fax.</w:t>
      </w:r>
    </w:p>
    <w:p w:rsidR="00C915F5" w:rsidRPr="00810DF6" w:rsidRDefault="00C915F5" w:rsidP="001F6C92">
      <w:pPr>
        <w:jc w:val="both"/>
        <w:rPr>
          <w:rFonts w:ascii="Tahoma" w:hAnsi="Tahoma" w:cs="Tahoma"/>
          <w:color w:val="A7A7A7"/>
          <w:lang w:val="fr-FR"/>
        </w:rPr>
      </w:pPr>
      <w:r w:rsidRPr="00810DF6">
        <w:rPr>
          <w:rFonts w:ascii="Tahoma" w:hAnsi="Tahoma" w:cs="Tahoma"/>
          <w:color w:val="A7A7A7"/>
          <w:lang w:val="fr-FR"/>
        </w:rPr>
        <w:t xml:space="preserve">2.2 Horaire de présentation des instructions au dénouement </w:t>
      </w:r>
    </w:p>
    <w:p w:rsidR="00C915F5" w:rsidRPr="00905A4C" w:rsidRDefault="00C915F5" w:rsidP="00165109">
      <w:pPr>
        <w:jc w:val="both"/>
        <w:rPr>
          <w:rFonts w:ascii="Tahoma" w:eastAsia="Calibri" w:hAnsi="Tahoma" w:cs="Tahoma"/>
          <w:lang w:val="fr-FR"/>
        </w:rPr>
      </w:pPr>
      <w:r w:rsidRPr="00905A4C">
        <w:rPr>
          <w:rFonts w:ascii="Tahoma" w:eastAsia="Calibri" w:hAnsi="Tahoma" w:cs="Tahoma"/>
          <w:lang w:val="fr-FR"/>
        </w:rPr>
        <w:t xml:space="preserve">MAROCLEAR ne considère pour le dénouement, dans un cycle de traitement donné, que les instructions reçues dans les limites horaires fixées pour chaque type d’opération. </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 xml:space="preserve">Les cycles de traitement durant une journée comptable ouvrée interviennent aux moments indiqués dans le « calendrier de dénouement ». </w:t>
      </w:r>
    </w:p>
    <w:p w:rsidR="00C915F5" w:rsidRPr="00810DF6" w:rsidRDefault="00C915F5" w:rsidP="00C915F5">
      <w:pPr>
        <w:jc w:val="both"/>
        <w:rPr>
          <w:rFonts w:ascii="Tahoma" w:hAnsi="Tahoma" w:cs="Tahoma"/>
          <w:color w:val="A7A7A7"/>
          <w:lang w:val="fr-FR"/>
        </w:rPr>
      </w:pPr>
      <w:r w:rsidRPr="00810DF6">
        <w:rPr>
          <w:rFonts w:ascii="Tahoma" w:hAnsi="Tahoma" w:cs="Tahoma"/>
          <w:color w:val="A7A7A7"/>
          <w:lang w:val="fr-FR"/>
        </w:rPr>
        <w:t xml:space="preserve">2.3 Modèles de dénouement  </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Les instructions seront présentées à dénouement selon le processus en temps réel ou le processus batch, conformément aux horaires fixés au calendrier de dénouement. Le modèle de dénouement applicable dépend, comme précisé plus bas, de la nature des opérations à dénouer et ne peut, en aucun cas, faire l’objet d’un choix de l’affilié.</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3. Dénouement en mode Batch  </w:t>
      </w:r>
    </w:p>
    <w:p w:rsidR="00C915F5" w:rsidRPr="00810DF6" w:rsidRDefault="00C915F5" w:rsidP="00C915F5">
      <w:pPr>
        <w:jc w:val="both"/>
        <w:rPr>
          <w:rFonts w:ascii="Tahoma" w:hAnsi="Tahoma" w:cs="Tahoma"/>
          <w:color w:val="A7A7A7"/>
          <w:lang w:val="fr-FR"/>
        </w:rPr>
      </w:pPr>
      <w:r w:rsidRPr="00810DF6">
        <w:rPr>
          <w:rFonts w:ascii="Tahoma" w:hAnsi="Tahoma" w:cs="Tahoma"/>
          <w:color w:val="A7A7A7"/>
          <w:lang w:val="fr-FR"/>
        </w:rPr>
        <w:t xml:space="preserve">3.1 Définition  </w:t>
      </w:r>
    </w:p>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Le mode Batch implique un dénouement selon le modèle Brut / Net : les titres sont comptabilisés ligne à ligne et les espèces correspondants sont compensés et donnent lieu à un solde net à porter soit au débit, soit au crédit des comptes espèces des intervenants concernés.</w:t>
      </w:r>
    </w:p>
    <w:p w:rsidR="00C915F5" w:rsidRPr="00810DF6" w:rsidRDefault="00C915F5" w:rsidP="00C915F5">
      <w:pPr>
        <w:jc w:val="both"/>
        <w:rPr>
          <w:rFonts w:ascii="Tahoma" w:hAnsi="Tahoma" w:cs="Tahoma"/>
          <w:color w:val="A7A7A7"/>
          <w:lang w:val="fr-FR"/>
        </w:rPr>
      </w:pPr>
      <w:r w:rsidRPr="00810DF6">
        <w:rPr>
          <w:rFonts w:ascii="Tahoma" w:hAnsi="Tahoma" w:cs="Tahoma"/>
          <w:color w:val="A7A7A7"/>
          <w:lang w:val="fr-FR"/>
        </w:rPr>
        <w:t>3.2 Filière concernée</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 modèle de dénouement Brut / Net s’applique à la filière Bourse. Il est important à ce niveau de ne pas confondre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la nature des flux présentés à dénouement : contrats en brut et A/O en brut également ;</w:t>
      </w:r>
    </w:p>
    <w:p w:rsidR="004D6C97"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et le modèle de dénouement appliqué (brut pour les titres et net pour les espèces).</w:t>
      </w:r>
    </w:p>
    <w:p w:rsidR="004D6C97" w:rsidRDefault="004D6C97">
      <w:pPr>
        <w:rPr>
          <w:rFonts w:ascii="Tahoma" w:eastAsia="Calibri" w:hAnsi="Tahoma" w:cs="Tahoma"/>
          <w:lang w:val="fr-FR"/>
        </w:rPr>
      </w:pPr>
      <w:r>
        <w:rPr>
          <w:rFonts w:ascii="Tahoma" w:eastAsia="Calibri" w:hAnsi="Tahoma" w:cs="Tahoma"/>
          <w:lang w:val="fr-FR"/>
        </w:rPr>
        <w:br w:type="page"/>
      </w:r>
    </w:p>
    <w:p w:rsidR="00C915F5" w:rsidRPr="00810DF6" w:rsidRDefault="00C915F5" w:rsidP="00C915F5">
      <w:pPr>
        <w:jc w:val="both"/>
        <w:rPr>
          <w:rFonts w:ascii="Tahoma" w:hAnsi="Tahoma" w:cs="Tahoma"/>
          <w:color w:val="A7A7A7"/>
          <w:lang w:val="fr-FR"/>
        </w:rPr>
      </w:pPr>
      <w:r w:rsidRPr="00810DF6">
        <w:rPr>
          <w:rFonts w:ascii="Tahoma" w:hAnsi="Tahoma" w:cs="Tahoma"/>
          <w:color w:val="A7A7A7"/>
          <w:lang w:val="fr-FR"/>
        </w:rPr>
        <w:t xml:space="preserve">3.3 Contrôle des provisions </w:t>
      </w:r>
    </w:p>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Les contrôles de provisions s’effectuent au moment du dénouement par rapport aux provisions titres disponibles et aux PONA constituées spécifiquement par les dépositaires pour la filière bourse.</w:t>
      </w:r>
    </w:p>
    <w:p w:rsidR="00810DF6" w:rsidRPr="00905A4C" w:rsidRDefault="00C915F5" w:rsidP="00C915F5">
      <w:pPr>
        <w:spacing w:before="240" w:after="0"/>
        <w:jc w:val="both"/>
        <w:rPr>
          <w:rFonts w:ascii="Tahoma" w:eastAsia="Calibri" w:hAnsi="Tahoma" w:cs="Tahoma"/>
          <w:lang w:val="fr-FR"/>
        </w:rPr>
      </w:pPr>
      <w:r w:rsidRPr="00905A4C">
        <w:rPr>
          <w:rFonts w:ascii="Tahoma" w:eastAsia="Calibri" w:hAnsi="Tahoma" w:cs="Tahoma"/>
          <w:lang w:val="fr-FR"/>
        </w:rPr>
        <w:t>Les PONA réservées au dénouement des opérations de bourse doivent être constituées préalablement au déclenchement du batch de dénouement. La limite horaire pour la constitution des PONA bourse est fixée par conséquence à 12 heures.</w:t>
      </w:r>
    </w:p>
    <w:p w:rsidR="00C915F5" w:rsidRPr="00810DF6" w:rsidRDefault="00C915F5" w:rsidP="00810DF6">
      <w:pPr>
        <w:spacing w:before="240"/>
        <w:jc w:val="both"/>
        <w:rPr>
          <w:rFonts w:ascii="Tahoma" w:hAnsi="Tahoma" w:cs="Tahoma"/>
          <w:color w:val="A7A7A7"/>
          <w:lang w:val="fr-FR"/>
        </w:rPr>
      </w:pPr>
      <w:r w:rsidRPr="00810DF6">
        <w:rPr>
          <w:rFonts w:ascii="Tahoma" w:hAnsi="Tahoma" w:cs="Tahoma"/>
          <w:color w:val="A7A7A7"/>
          <w:lang w:val="fr-FR"/>
        </w:rPr>
        <w:t xml:space="preserve">3.4 Gestion des insuffisances de provisions </w:t>
      </w:r>
    </w:p>
    <w:p w:rsidR="00810DF6" w:rsidRDefault="00C915F5" w:rsidP="004D6C97">
      <w:pPr>
        <w:spacing w:before="240" w:after="0"/>
        <w:jc w:val="both"/>
        <w:rPr>
          <w:rFonts w:ascii="Tahoma" w:eastAsia="Calibri" w:hAnsi="Tahoma" w:cs="Tahoma"/>
          <w:lang w:val="fr-FR"/>
        </w:rPr>
      </w:pPr>
      <w:r w:rsidRPr="00401158">
        <w:rPr>
          <w:rFonts w:ascii="Tahoma" w:eastAsia="Calibri" w:hAnsi="Tahoma" w:cs="Tahoma"/>
          <w:lang w:val="fr-FR"/>
        </w:rPr>
        <w:t xml:space="preserve">En cas d’insuffisance de provisions, le système de R/L optimise le nombre de mouvements à dénouer. Il mettra ainsi en suspens le nombre minimal de mouvements dont les quantités et les montants sont les plus proches de la défaillance.  </w:t>
      </w:r>
    </w:p>
    <w:p w:rsidR="00C915F5" w:rsidRPr="00810DF6" w:rsidRDefault="00C915F5" w:rsidP="00810DF6">
      <w:pPr>
        <w:spacing w:before="240"/>
        <w:jc w:val="both"/>
        <w:rPr>
          <w:rFonts w:ascii="Tahoma" w:hAnsi="Tahoma" w:cs="Tahoma"/>
          <w:color w:val="A7A7A7"/>
          <w:lang w:val="fr-FR"/>
        </w:rPr>
      </w:pPr>
      <w:r w:rsidRPr="00810DF6">
        <w:rPr>
          <w:rFonts w:ascii="Tahoma" w:hAnsi="Tahoma" w:cs="Tahoma"/>
          <w:color w:val="A7A7A7"/>
          <w:lang w:val="fr-FR"/>
        </w:rPr>
        <w:t xml:space="preserve">3.5 Recyclage </w:t>
      </w:r>
    </w:p>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Les mouvements bourse mis éventuellement en suspens seront représentés au dénouement les journées comptables suivantes, dans la limite prévue par le système de garantie de bonne fin des opérations de bourse (procédure de rachat/revente).</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4. Dénouement en temps réel</w:t>
      </w:r>
    </w:p>
    <w:p w:rsidR="00C915F5" w:rsidRPr="00810DF6" w:rsidRDefault="00C915F5" w:rsidP="00810DF6">
      <w:pPr>
        <w:spacing w:before="240"/>
        <w:jc w:val="both"/>
        <w:rPr>
          <w:rFonts w:ascii="Tahoma" w:hAnsi="Tahoma" w:cs="Tahoma"/>
          <w:color w:val="A7A7A7"/>
          <w:lang w:val="fr-FR"/>
        </w:rPr>
      </w:pPr>
      <w:r w:rsidRPr="00810DF6">
        <w:rPr>
          <w:rFonts w:ascii="Tahoma" w:hAnsi="Tahoma" w:cs="Tahoma"/>
          <w:color w:val="A7A7A7"/>
          <w:lang w:val="fr-FR"/>
        </w:rPr>
        <w:t xml:space="preserve">4.1 Définition </w:t>
      </w:r>
    </w:p>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Le mode temps réel implique un dénouement selon le modèle Brut / Brut : les titres et les espèces correspondants sont comptabilisés ligne à ligne.</w:t>
      </w:r>
    </w:p>
    <w:p w:rsidR="00C915F5" w:rsidRPr="00810DF6" w:rsidRDefault="00C915F5" w:rsidP="00810DF6">
      <w:pPr>
        <w:spacing w:before="240"/>
        <w:jc w:val="both"/>
        <w:rPr>
          <w:rFonts w:ascii="Tahoma" w:hAnsi="Tahoma" w:cs="Tahoma"/>
          <w:color w:val="A7A7A7"/>
          <w:lang w:val="fr-FR"/>
        </w:rPr>
      </w:pPr>
      <w:r w:rsidRPr="00810DF6">
        <w:rPr>
          <w:rFonts w:ascii="Tahoma" w:hAnsi="Tahoma" w:cs="Tahoma"/>
          <w:color w:val="A7A7A7"/>
          <w:lang w:val="fr-FR"/>
        </w:rPr>
        <w:t>4.2 Filières concernées</w:t>
      </w:r>
    </w:p>
    <w:p w:rsidR="00810DF6" w:rsidRDefault="00C915F5" w:rsidP="00810DF6">
      <w:pPr>
        <w:jc w:val="both"/>
        <w:rPr>
          <w:rFonts w:ascii="Tahoma" w:eastAsia="Calibri" w:hAnsi="Tahoma" w:cs="Tahoma"/>
          <w:lang w:val="fr-FR"/>
        </w:rPr>
      </w:pPr>
      <w:r w:rsidRPr="00905A4C">
        <w:rPr>
          <w:rFonts w:ascii="Tahoma" w:eastAsia="Calibri" w:hAnsi="Tahoma" w:cs="Tahoma"/>
          <w:lang w:val="fr-FR"/>
        </w:rPr>
        <w:t xml:space="preserve">Le modèle de dénouement Brut / Brut s’applique aux opérations de </w:t>
      </w:r>
      <w:proofErr w:type="spellStart"/>
      <w:r w:rsidRPr="00905A4C">
        <w:rPr>
          <w:rFonts w:ascii="Tahoma" w:eastAsia="Calibri" w:hAnsi="Tahoma" w:cs="Tahoma"/>
          <w:lang w:val="fr-FR"/>
        </w:rPr>
        <w:t>Repo’s</w:t>
      </w:r>
      <w:proofErr w:type="spellEnd"/>
      <w:r w:rsidRPr="00905A4C">
        <w:rPr>
          <w:rFonts w:ascii="Tahoma" w:eastAsia="Calibri" w:hAnsi="Tahoma" w:cs="Tahoma"/>
          <w:lang w:val="fr-FR"/>
        </w:rPr>
        <w:t xml:space="preserve"> et de gré à gré. Le dénouement en temps réel s'applique aussi aux transferts Franco.</w:t>
      </w:r>
    </w:p>
    <w:p w:rsidR="00C915F5" w:rsidRPr="00810DF6" w:rsidRDefault="00C915F5" w:rsidP="00810DF6">
      <w:pPr>
        <w:jc w:val="both"/>
        <w:rPr>
          <w:rFonts w:ascii="Tahoma" w:hAnsi="Tahoma" w:cs="Tahoma"/>
          <w:color w:val="A7A7A7"/>
          <w:lang w:val="fr-FR"/>
        </w:rPr>
      </w:pPr>
      <w:r w:rsidRPr="00810DF6">
        <w:rPr>
          <w:rFonts w:ascii="Tahoma" w:hAnsi="Tahoma" w:cs="Tahoma"/>
          <w:color w:val="A7A7A7"/>
          <w:lang w:val="fr-FR"/>
        </w:rPr>
        <w:t xml:space="preserve">4.3 Contrôle des provisions </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La logique applicable au mode de dénouement en temps réel pout être résumée comme suit :</w:t>
      </w:r>
    </w:p>
    <w:p w:rsidR="00C915F5" w:rsidRPr="00905A4C" w:rsidRDefault="00C915F5" w:rsidP="006A6530">
      <w:pPr>
        <w:pStyle w:val="Paragraphedeliste"/>
        <w:numPr>
          <w:ilvl w:val="0"/>
          <w:numId w:val="5"/>
        </w:numPr>
        <w:ind w:left="1276"/>
        <w:jc w:val="both"/>
        <w:rPr>
          <w:rFonts w:ascii="Tahoma" w:eastAsia="Calibri" w:hAnsi="Tahoma" w:cs="Tahoma"/>
          <w:lang w:val="fr-FR"/>
        </w:rPr>
      </w:pPr>
      <w:r w:rsidRPr="00905A4C">
        <w:rPr>
          <w:rFonts w:ascii="Tahoma" w:eastAsia="Calibri" w:hAnsi="Tahoma" w:cs="Tahoma"/>
          <w:lang w:val="fr-FR"/>
        </w:rPr>
        <w:t>initiation et validation de l’opération par les intervenants concernés ;</w:t>
      </w:r>
    </w:p>
    <w:p w:rsidR="00C915F5" w:rsidRPr="00905A4C" w:rsidRDefault="00C915F5" w:rsidP="006A6530">
      <w:pPr>
        <w:pStyle w:val="Paragraphedeliste"/>
        <w:numPr>
          <w:ilvl w:val="0"/>
          <w:numId w:val="5"/>
        </w:numPr>
        <w:ind w:left="1276"/>
        <w:jc w:val="both"/>
        <w:rPr>
          <w:rFonts w:ascii="Tahoma" w:eastAsia="Calibri" w:hAnsi="Tahoma" w:cs="Tahoma"/>
          <w:lang w:val="fr-FR"/>
        </w:rPr>
      </w:pPr>
      <w:r w:rsidRPr="00905A4C">
        <w:rPr>
          <w:rFonts w:ascii="Tahoma" w:eastAsia="Calibri" w:hAnsi="Tahoma" w:cs="Tahoma"/>
          <w:lang w:val="fr-FR"/>
        </w:rPr>
        <w:t>blocage immédiat des titres (transfert de la balance « disponible » à la balance « débit anticipé » du livreur) ;</w:t>
      </w:r>
    </w:p>
    <w:p w:rsidR="00C915F5" w:rsidRPr="00905A4C" w:rsidRDefault="00C915F5" w:rsidP="006A6530">
      <w:pPr>
        <w:pStyle w:val="Paragraphedeliste"/>
        <w:numPr>
          <w:ilvl w:val="0"/>
          <w:numId w:val="5"/>
        </w:numPr>
        <w:ind w:left="1276"/>
        <w:jc w:val="both"/>
        <w:rPr>
          <w:rFonts w:ascii="Tahoma" w:eastAsia="Calibri" w:hAnsi="Tahoma" w:cs="Tahoma"/>
          <w:lang w:val="fr-FR"/>
        </w:rPr>
      </w:pPr>
      <w:r w:rsidRPr="00905A4C">
        <w:rPr>
          <w:rFonts w:ascii="Tahoma" w:eastAsia="Calibri" w:hAnsi="Tahoma" w:cs="Tahoma"/>
          <w:lang w:val="fr-FR"/>
        </w:rPr>
        <w:t xml:space="preserve">transmission </w:t>
      </w:r>
      <w:proofErr w:type="gramStart"/>
      <w:r w:rsidRPr="00905A4C">
        <w:rPr>
          <w:rFonts w:ascii="Tahoma" w:eastAsia="Calibri" w:hAnsi="Tahoma" w:cs="Tahoma"/>
          <w:lang w:val="fr-FR"/>
        </w:rPr>
        <w:t>du montant espèces</w:t>
      </w:r>
      <w:proofErr w:type="gramEnd"/>
      <w:r w:rsidRPr="00905A4C">
        <w:rPr>
          <w:rFonts w:ascii="Tahoma" w:eastAsia="Calibri" w:hAnsi="Tahoma" w:cs="Tahoma"/>
          <w:lang w:val="fr-FR"/>
        </w:rPr>
        <w:t xml:space="preserve"> à Bank Al-</w:t>
      </w:r>
      <w:proofErr w:type="spellStart"/>
      <w:r w:rsidRPr="00905A4C">
        <w:rPr>
          <w:rFonts w:ascii="Tahoma" w:eastAsia="Calibri" w:hAnsi="Tahoma" w:cs="Tahoma"/>
          <w:lang w:val="fr-FR"/>
        </w:rPr>
        <w:t>Maghrib</w:t>
      </w:r>
      <w:proofErr w:type="spellEnd"/>
      <w:r w:rsidRPr="00905A4C">
        <w:rPr>
          <w:rFonts w:ascii="Tahoma" w:eastAsia="Calibri" w:hAnsi="Tahoma" w:cs="Tahoma"/>
          <w:lang w:val="fr-FR"/>
        </w:rPr>
        <w:t xml:space="preserve"> pour dénouement ;</w:t>
      </w:r>
    </w:p>
    <w:p w:rsidR="00C915F5" w:rsidRDefault="00C915F5" w:rsidP="006A6530">
      <w:pPr>
        <w:pStyle w:val="Paragraphedeliste"/>
        <w:numPr>
          <w:ilvl w:val="0"/>
          <w:numId w:val="5"/>
        </w:numPr>
        <w:ind w:left="1276"/>
        <w:jc w:val="both"/>
        <w:rPr>
          <w:rFonts w:ascii="Tahoma" w:eastAsia="Calibri" w:hAnsi="Tahoma" w:cs="Tahoma"/>
          <w:lang w:val="fr-FR"/>
        </w:rPr>
      </w:pPr>
      <w:r w:rsidRPr="00905A4C">
        <w:rPr>
          <w:rFonts w:ascii="Tahoma" w:eastAsia="Calibri" w:hAnsi="Tahoma" w:cs="Tahoma"/>
          <w:lang w:val="fr-FR"/>
        </w:rPr>
        <w:t>comptabilisation automatique des titres si les espèces sont dénoués (transfert des titres vers le livré).</w:t>
      </w:r>
    </w:p>
    <w:p w:rsidR="004D522D" w:rsidRDefault="004D522D">
      <w:pPr>
        <w:rPr>
          <w:rFonts w:ascii="Tahoma" w:eastAsia="Calibri" w:hAnsi="Tahoma" w:cs="Tahoma"/>
          <w:i/>
          <w:color w:val="E26206" w:themeColor="accent6" w:themeShade="BF"/>
          <w:lang w:val="fr-FR"/>
        </w:rPr>
      </w:pPr>
      <w:r>
        <w:rPr>
          <w:rFonts w:ascii="Tahoma" w:eastAsia="Calibri" w:hAnsi="Tahoma" w:cs="Tahoma"/>
          <w:i/>
          <w:color w:val="E26206" w:themeColor="accent6" w:themeShade="BF"/>
          <w:lang w:val="fr-FR"/>
        </w:rPr>
        <w:br w:type="page"/>
      </w:r>
    </w:p>
    <w:p w:rsidR="00C915F5" w:rsidRPr="00810DF6" w:rsidRDefault="00C915F5" w:rsidP="00C915F5">
      <w:pPr>
        <w:spacing w:before="240"/>
        <w:jc w:val="both"/>
        <w:rPr>
          <w:rFonts w:ascii="Tahoma" w:hAnsi="Tahoma" w:cs="Tahoma"/>
          <w:color w:val="A7A7A7"/>
          <w:lang w:val="fr-FR"/>
        </w:rPr>
      </w:pPr>
      <w:r w:rsidRPr="00810DF6">
        <w:rPr>
          <w:rFonts w:ascii="Tahoma" w:hAnsi="Tahoma" w:cs="Tahoma"/>
          <w:color w:val="A7A7A7"/>
          <w:lang w:val="fr-FR"/>
        </w:rPr>
        <w:t xml:space="preserve">4.4 Gestion des insuffisances de provisions </w:t>
      </w:r>
    </w:p>
    <w:p w:rsidR="00C915F5" w:rsidRPr="00A561FE" w:rsidRDefault="00C915F5" w:rsidP="00C915F5">
      <w:pPr>
        <w:spacing w:before="240" w:after="0"/>
        <w:jc w:val="both"/>
        <w:rPr>
          <w:rFonts w:ascii="Tahoma" w:eastAsia="Calibri" w:hAnsi="Tahoma" w:cs="Tahoma"/>
          <w:lang w:val="fr-FR"/>
        </w:rPr>
      </w:pPr>
      <w:r w:rsidRPr="00A561FE">
        <w:rPr>
          <w:rFonts w:ascii="Tahoma" w:eastAsia="Calibri" w:hAnsi="Tahoma" w:cs="Tahoma"/>
          <w:b/>
          <w:lang w:val="fr-FR"/>
        </w:rPr>
        <w:t>Titres</w:t>
      </w:r>
      <w:r w:rsidRPr="00A561FE">
        <w:rPr>
          <w:rFonts w:ascii="Tahoma" w:eastAsia="Calibri" w:hAnsi="Tahoma" w:cs="Tahoma"/>
          <w:lang w:val="fr-FR"/>
        </w:rPr>
        <w:t> : les opérations en insuffisance de provisions titres au moment de leur dénouement sont rejetées.</w:t>
      </w:r>
    </w:p>
    <w:p w:rsidR="00C915F5" w:rsidRPr="00905A4C" w:rsidRDefault="00C915F5" w:rsidP="00C915F5">
      <w:pPr>
        <w:spacing w:before="240" w:after="0"/>
        <w:jc w:val="both"/>
        <w:rPr>
          <w:rFonts w:ascii="Tahoma" w:eastAsia="Calibri" w:hAnsi="Tahoma" w:cs="Tahoma"/>
          <w:lang w:val="fr-FR"/>
        </w:rPr>
      </w:pPr>
      <w:r w:rsidRPr="00905A4C">
        <w:rPr>
          <w:rFonts w:ascii="Tahoma" w:eastAsia="Calibri" w:hAnsi="Tahoma" w:cs="Tahoma"/>
          <w:b/>
          <w:lang w:val="fr-FR"/>
        </w:rPr>
        <w:t>Espèces</w:t>
      </w:r>
      <w:r w:rsidRPr="00905A4C">
        <w:rPr>
          <w:rFonts w:ascii="Tahoma" w:eastAsia="Calibri" w:hAnsi="Tahoma" w:cs="Tahoma"/>
          <w:lang w:val="fr-FR"/>
        </w:rPr>
        <w:t> : deux cas peuvent se présenter :</w:t>
      </w:r>
    </w:p>
    <w:p w:rsidR="00C915F5" w:rsidRPr="00905A4C" w:rsidRDefault="00C915F5" w:rsidP="006A6530">
      <w:pPr>
        <w:pStyle w:val="Paragraphedeliste"/>
        <w:numPr>
          <w:ilvl w:val="0"/>
          <w:numId w:val="4"/>
        </w:numPr>
        <w:spacing w:before="240" w:after="0"/>
        <w:jc w:val="both"/>
        <w:rPr>
          <w:rFonts w:ascii="Tahoma" w:eastAsia="Calibri" w:hAnsi="Tahoma" w:cs="Tahoma"/>
          <w:lang w:val="fr-FR"/>
        </w:rPr>
      </w:pPr>
      <w:r w:rsidRPr="00905A4C">
        <w:rPr>
          <w:rFonts w:ascii="Tahoma" w:eastAsia="Calibri" w:hAnsi="Tahoma" w:cs="Tahoma"/>
          <w:u w:val="single"/>
          <w:lang w:val="fr-FR"/>
        </w:rPr>
        <w:t>le dénouement espèces intervient sur un CCR</w:t>
      </w:r>
      <w:r w:rsidRPr="00905A4C">
        <w:rPr>
          <w:rFonts w:ascii="Tahoma" w:eastAsia="Calibri" w:hAnsi="Tahoma" w:cs="Tahoma"/>
          <w:lang w:val="fr-FR"/>
        </w:rPr>
        <w:t> : le mouvement est mis en file d’attente dans le SRBM et sera géré conformément aux règles édictées par Bank Al-</w:t>
      </w:r>
      <w:proofErr w:type="spellStart"/>
      <w:r w:rsidRPr="00905A4C">
        <w:rPr>
          <w:rFonts w:ascii="Tahoma" w:eastAsia="Calibri" w:hAnsi="Tahoma" w:cs="Tahoma"/>
          <w:lang w:val="fr-FR"/>
        </w:rPr>
        <w:t>Maghrib</w:t>
      </w:r>
      <w:proofErr w:type="spellEnd"/>
      <w:r w:rsidRPr="00905A4C">
        <w:rPr>
          <w:rFonts w:ascii="Tahoma" w:eastAsia="Calibri" w:hAnsi="Tahoma" w:cs="Tahoma"/>
          <w:lang w:val="fr-FR"/>
        </w:rPr>
        <w:t>. Il est important de noter à ce sujet que les mouvements non dénoués à la clôture de la période de règlement des opérations temps réel seront rejeté par le SRBM ; les titres correspondants seront débloqués (restitués sur la balance disponible du livreur).</w:t>
      </w:r>
    </w:p>
    <w:p w:rsidR="00C915F5" w:rsidRPr="00905A4C" w:rsidRDefault="00C915F5" w:rsidP="00C915F5">
      <w:pPr>
        <w:pStyle w:val="Paragraphedeliste"/>
        <w:spacing w:before="240" w:after="0"/>
        <w:jc w:val="both"/>
        <w:rPr>
          <w:rFonts w:ascii="Tahoma" w:eastAsia="Calibri" w:hAnsi="Tahoma" w:cs="Tahoma"/>
          <w:lang w:val="fr-FR"/>
        </w:rPr>
      </w:pPr>
    </w:p>
    <w:p w:rsidR="00C915F5" w:rsidRDefault="00C915F5" w:rsidP="004D522D">
      <w:pPr>
        <w:pStyle w:val="Paragraphedeliste"/>
        <w:numPr>
          <w:ilvl w:val="0"/>
          <w:numId w:val="4"/>
        </w:numPr>
        <w:spacing w:before="240"/>
        <w:ind w:left="714" w:hanging="357"/>
        <w:jc w:val="both"/>
        <w:rPr>
          <w:rFonts w:ascii="Tahoma" w:eastAsia="Calibri" w:hAnsi="Tahoma" w:cs="Tahoma"/>
          <w:lang w:val="fr-FR"/>
        </w:rPr>
      </w:pPr>
      <w:r w:rsidRPr="004D522D">
        <w:rPr>
          <w:rFonts w:ascii="Tahoma" w:eastAsia="Calibri" w:hAnsi="Tahoma" w:cs="Tahoma"/>
          <w:u w:val="single"/>
          <w:lang w:val="fr-FR"/>
        </w:rPr>
        <w:t>le dénouement espèces intervient sur un compte de réserve</w:t>
      </w:r>
      <w:r w:rsidRPr="00401158">
        <w:rPr>
          <w:rFonts w:ascii="Tahoma" w:eastAsia="Calibri" w:hAnsi="Tahoma" w:cs="Tahoma"/>
          <w:lang w:val="fr-FR"/>
        </w:rPr>
        <w:t> : le dénouement espèces des opérations de gré à gré initiées par des SDB dépositaires ne bénéficient pas de la gestion des files d’attente dans le SRBM ; elles sont soit comptabilisées, soit rejetées.</w:t>
      </w:r>
    </w:p>
    <w:p w:rsidR="00C915F5" w:rsidRPr="004D522D" w:rsidRDefault="00C915F5" w:rsidP="004D522D">
      <w:pPr>
        <w:spacing w:before="240" w:after="0"/>
        <w:jc w:val="both"/>
        <w:rPr>
          <w:rFonts w:ascii="Tahoma" w:eastAsia="Calibri" w:hAnsi="Tahoma" w:cs="Tahoma"/>
          <w:lang w:val="fr-FR"/>
        </w:rPr>
      </w:pPr>
      <w:r w:rsidRPr="004D522D">
        <w:rPr>
          <w:rFonts w:ascii="Tahoma" w:eastAsia="Calibri" w:hAnsi="Tahoma" w:cs="Tahoma"/>
          <w:lang w:val="fr-FR"/>
        </w:rPr>
        <w:t xml:space="preserve">Néanmoins, la filière de gré à gré permettra dans ces cas aux intervenants concernés de représenter l'opération au dénouement (fonction de </w:t>
      </w:r>
      <w:proofErr w:type="spellStart"/>
      <w:r w:rsidRPr="004D522D">
        <w:rPr>
          <w:rFonts w:ascii="Tahoma" w:eastAsia="Calibri" w:hAnsi="Tahoma" w:cs="Tahoma"/>
          <w:lang w:val="fr-FR"/>
        </w:rPr>
        <w:t>resoumission</w:t>
      </w:r>
      <w:proofErr w:type="spellEnd"/>
      <w:r w:rsidRPr="004D522D">
        <w:rPr>
          <w:rFonts w:ascii="Tahoma" w:eastAsia="Calibri" w:hAnsi="Tahoma" w:cs="Tahoma"/>
          <w:lang w:val="fr-FR"/>
        </w:rPr>
        <w:t xml:space="preserve"> au dénouement espèces).</w:t>
      </w:r>
    </w:p>
    <w:p w:rsidR="00C915F5" w:rsidRPr="00810DF6" w:rsidRDefault="00C915F5" w:rsidP="00C915F5">
      <w:pPr>
        <w:spacing w:before="240"/>
        <w:jc w:val="both"/>
        <w:rPr>
          <w:rFonts w:ascii="Tahoma" w:hAnsi="Tahoma" w:cs="Tahoma"/>
          <w:color w:val="A7A7A7"/>
          <w:lang w:val="fr-FR"/>
        </w:rPr>
      </w:pPr>
      <w:r w:rsidRPr="00810DF6">
        <w:rPr>
          <w:rFonts w:ascii="Tahoma" w:hAnsi="Tahoma" w:cs="Tahoma"/>
          <w:color w:val="A7A7A7"/>
          <w:lang w:val="fr-FR"/>
        </w:rPr>
        <w:t xml:space="preserve">4.5 Priorités de dénouement </w:t>
      </w:r>
    </w:p>
    <w:p w:rsidR="00C915F5" w:rsidRPr="00905A4C" w:rsidRDefault="00C915F5" w:rsidP="006A6530">
      <w:pPr>
        <w:pStyle w:val="Paragraphedeliste"/>
        <w:numPr>
          <w:ilvl w:val="0"/>
          <w:numId w:val="4"/>
        </w:numPr>
        <w:spacing w:before="240" w:after="0"/>
        <w:jc w:val="both"/>
        <w:rPr>
          <w:rFonts w:ascii="Tahoma" w:eastAsia="Calibri" w:hAnsi="Tahoma" w:cs="Tahoma"/>
          <w:lang w:val="fr-FR"/>
        </w:rPr>
      </w:pPr>
      <w:r w:rsidRPr="00905A4C">
        <w:rPr>
          <w:rFonts w:ascii="Tahoma" w:eastAsia="Calibri" w:hAnsi="Tahoma" w:cs="Tahoma"/>
          <w:u w:val="single"/>
          <w:lang w:val="fr-FR"/>
        </w:rPr>
        <w:t>Dénouement Jour</w:t>
      </w:r>
      <w:r w:rsidRPr="00905A4C">
        <w:rPr>
          <w:rFonts w:ascii="Tahoma" w:eastAsia="Calibri" w:hAnsi="Tahoma" w:cs="Tahoma"/>
          <w:lang w:val="fr-FR"/>
        </w:rPr>
        <w:t xml:space="preserve"> : les opérations initiées avec date de dénouement J sont présentées à dénouement dès leur validation par le ou les intervenants concernés. Leur présentation à dénouement s'effectue donc selon l'ordre de prise en charge.</w:t>
      </w:r>
    </w:p>
    <w:p w:rsidR="00C915F5" w:rsidRPr="00905A4C" w:rsidRDefault="00C915F5" w:rsidP="00C915F5">
      <w:pPr>
        <w:pStyle w:val="Paragraphedeliste"/>
        <w:spacing w:before="240" w:after="0"/>
        <w:jc w:val="both"/>
        <w:rPr>
          <w:rFonts w:ascii="Tahoma" w:eastAsia="Calibri" w:hAnsi="Tahoma" w:cs="Tahoma"/>
          <w:lang w:val="fr-FR"/>
        </w:rPr>
      </w:pPr>
    </w:p>
    <w:p w:rsidR="00C915F5" w:rsidRPr="00401158" w:rsidRDefault="00C915F5" w:rsidP="00480FC6">
      <w:pPr>
        <w:pStyle w:val="Paragraphedeliste"/>
        <w:numPr>
          <w:ilvl w:val="0"/>
          <w:numId w:val="4"/>
        </w:numPr>
        <w:spacing w:before="240" w:after="0"/>
        <w:jc w:val="both"/>
        <w:rPr>
          <w:rFonts w:ascii="Tahoma" w:eastAsia="Calibri" w:hAnsi="Tahoma" w:cs="Tahoma"/>
          <w:lang w:val="fr-FR"/>
        </w:rPr>
      </w:pPr>
      <w:r w:rsidRPr="00905A4C">
        <w:rPr>
          <w:rFonts w:ascii="Tahoma" w:eastAsia="Calibri" w:hAnsi="Tahoma" w:cs="Tahoma"/>
          <w:u w:val="single"/>
          <w:lang w:val="fr-FR"/>
        </w:rPr>
        <w:t xml:space="preserve">Dénouement différé </w:t>
      </w:r>
      <w:r w:rsidRPr="00905A4C">
        <w:rPr>
          <w:rFonts w:ascii="Tahoma" w:eastAsia="Calibri" w:hAnsi="Tahoma" w:cs="Tahoma"/>
          <w:lang w:val="fr-FR"/>
        </w:rPr>
        <w:t xml:space="preserve">: les opérations initiées avec une date de dénouement supérieure à J sont </w:t>
      </w:r>
      <w:r w:rsidRPr="00401158">
        <w:rPr>
          <w:rFonts w:ascii="Tahoma" w:eastAsia="Calibri" w:hAnsi="Tahoma" w:cs="Tahoma"/>
          <w:lang w:val="fr-FR"/>
        </w:rPr>
        <w:t xml:space="preserve">présentées à dénouement à la date indiquée et ce, dans le cadre d'un processus qui </w:t>
      </w:r>
      <w:r w:rsidR="00C63B26" w:rsidRPr="00401158">
        <w:rPr>
          <w:rFonts w:ascii="Tahoma" w:eastAsia="Calibri" w:hAnsi="Tahoma" w:cs="Tahoma"/>
          <w:lang w:val="fr-FR"/>
        </w:rPr>
        <w:t xml:space="preserve">s'enclenche tous les jours à 9h </w:t>
      </w:r>
      <w:r w:rsidR="00745612" w:rsidRPr="00401158">
        <w:rPr>
          <w:rFonts w:ascii="Tahoma" w:eastAsia="Calibri" w:hAnsi="Tahoma" w:cs="Tahoma"/>
          <w:lang w:val="fr-FR"/>
        </w:rPr>
        <w:t>30mn pour</w:t>
      </w:r>
      <w:r w:rsidR="00480FC6" w:rsidRPr="00401158">
        <w:rPr>
          <w:rFonts w:ascii="Tahoma" w:eastAsia="Calibri" w:hAnsi="Tahoma" w:cs="Tahoma"/>
          <w:lang w:val="fr-FR"/>
        </w:rPr>
        <w:t xml:space="preserve"> les OTC et 8h 30mn pour les ordres franco</w:t>
      </w:r>
      <w:r w:rsidRPr="00401158">
        <w:rPr>
          <w:rFonts w:ascii="Tahoma" w:eastAsia="Calibri" w:hAnsi="Tahoma" w:cs="Tahoma"/>
          <w:lang w:val="fr-FR"/>
        </w:rPr>
        <w:t>. Leur présentation à dénouement s'effectue également selon l'ordre dans lequel elles ont été prises en charge.</w:t>
      </w:r>
    </w:p>
    <w:p w:rsidR="00C915F5" w:rsidRPr="00905A4C" w:rsidRDefault="00C915F5" w:rsidP="00C915F5">
      <w:pPr>
        <w:pStyle w:val="Paragraphedeliste"/>
        <w:spacing w:before="240" w:after="0"/>
        <w:jc w:val="both"/>
        <w:rPr>
          <w:rFonts w:ascii="Tahoma" w:eastAsia="Calibri" w:hAnsi="Tahoma" w:cs="Tahoma"/>
          <w:lang w:val="fr-FR"/>
        </w:rPr>
      </w:pPr>
    </w:p>
    <w:p w:rsidR="00993814" w:rsidRPr="00D13D51" w:rsidRDefault="00C915F5" w:rsidP="00D13D51">
      <w:pPr>
        <w:pStyle w:val="Paragraphedeliste"/>
        <w:numPr>
          <w:ilvl w:val="0"/>
          <w:numId w:val="4"/>
        </w:numPr>
        <w:spacing w:before="240" w:after="0"/>
        <w:jc w:val="both"/>
        <w:rPr>
          <w:rFonts w:ascii="Tahoma" w:eastAsia="Calibri" w:hAnsi="Tahoma" w:cs="Tahoma"/>
          <w:lang w:val="fr-FR"/>
        </w:rPr>
      </w:pPr>
      <w:r w:rsidRPr="00905A4C">
        <w:rPr>
          <w:rFonts w:ascii="Tahoma" w:eastAsia="Calibri" w:hAnsi="Tahoma" w:cs="Tahoma"/>
          <w:u w:val="single"/>
          <w:lang w:val="fr-FR"/>
        </w:rPr>
        <w:t xml:space="preserve">Retours sur </w:t>
      </w:r>
      <w:proofErr w:type="spellStart"/>
      <w:r w:rsidRPr="00905A4C">
        <w:rPr>
          <w:rFonts w:ascii="Tahoma" w:eastAsia="Calibri" w:hAnsi="Tahoma" w:cs="Tahoma"/>
          <w:u w:val="single"/>
          <w:lang w:val="fr-FR"/>
        </w:rPr>
        <w:t>Repo's</w:t>
      </w:r>
      <w:proofErr w:type="spellEnd"/>
      <w:r w:rsidRPr="00905A4C">
        <w:rPr>
          <w:rFonts w:ascii="Tahoma" w:eastAsia="Calibri" w:hAnsi="Tahoma" w:cs="Tahoma"/>
          <w:u w:val="single"/>
          <w:lang w:val="fr-FR"/>
        </w:rPr>
        <w:t xml:space="preserve"> </w:t>
      </w:r>
      <w:r w:rsidRPr="00905A4C">
        <w:rPr>
          <w:rFonts w:ascii="Tahoma" w:eastAsia="Calibri" w:hAnsi="Tahoma" w:cs="Tahoma"/>
          <w:lang w:val="fr-FR"/>
        </w:rPr>
        <w:t xml:space="preserve">: le processus de dénouement de ces opérations s'enclenche </w:t>
      </w:r>
      <w:r w:rsidRPr="00401158">
        <w:rPr>
          <w:rFonts w:ascii="Tahoma" w:eastAsia="Calibri" w:hAnsi="Tahoma" w:cs="Tahoma"/>
          <w:lang w:val="fr-FR"/>
        </w:rPr>
        <w:t>tous les jours à 1</w:t>
      </w:r>
      <w:r w:rsidR="00A561FE" w:rsidRPr="00401158">
        <w:rPr>
          <w:rFonts w:ascii="Tahoma" w:eastAsia="Calibri" w:hAnsi="Tahoma" w:cs="Tahoma"/>
          <w:lang w:val="fr-FR"/>
        </w:rPr>
        <w:t>0h30mn</w:t>
      </w:r>
      <w:r w:rsidRPr="00401158">
        <w:rPr>
          <w:rFonts w:ascii="Tahoma" w:eastAsia="Calibri" w:hAnsi="Tahoma" w:cs="Tahoma"/>
          <w:lang w:val="fr-FR"/>
        </w:rPr>
        <w:t xml:space="preserve">, à la date dénouement théorique des opérations de retour. Dans ce cadre, les opérations </w:t>
      </w:r>
      <w:r w:rsidRPr="00905A4C">
        <w:rPr>
          <w:rFonts w:ascii="Tahoma" w:eastAsia="Calibri" w:hAnsi="Tahoma" w:cs="Tahoma"/>
          <w:lang w:val="fr-FR"/>
        </w:rPr>
        <w:t xml:space="preserve">de retour sur </w:t>
      </w:r>
      <w:proofErr w:type="spellStart"/>
      <w:r w:rsidRPr="00905A4C">
        <w:rPr>
          <w:rFonts w:ascii="Tahoma" w:eastAsia="Calibri" w:hAnsi="Tahoma" w:cs="Tahoma"/>
          <w:lang w:val="fr-FR"/>
        </w:rPr>
        <w:t>Repo's</w:t>
      </w:r>
      <w:proofErr w:type="spellEnd"/>
      <w:r w:rsidRPr="00905A4C">
        <w:rPr>
          <w:rFonts w:ascii="Tahoma" w:eastAsia="Calibri" w:hAnsi="Tahoma" w:cs="Tahoma"/>
          <w:lang w:val="fr-FR"/>
        </w:rPr>
        <w:t xml:space="preserve"> sont présentées au dénouement selon le même ordre que celui observé pour </w:t>
      </w:r>
      <w:r w:rsidR="00993814" w:rsidRPr="00905A4C">
        <w:rPr>
          <w:rFonts w:ascii="Tahoma" w:eastAsia="Calibri" w:hAnsi="Tahoma" w:cs="Tahoma"/>
          <w:lang w:val="fr-FR"/>
        </w:rPr>
        <w:t>la présentation</w:t>
      </w:r>
      <w:r w:rsidRPr="00905A4C">
        <w:rPr>
          <w:rFonts w:ascii="Tahoma" w:eastAsia="Calibri" w:hAnsi="Tahoma" w:cs="Tahoma"/>
          <w:lang w:val="fr-FR"/>
        </w:rPr>
        <w:t xml:space="preserve"> au dénouement des parties aller des repo en question.</w:t>
      </w:r>
    </w:p>
    <w:p w:rsidR="00C915F5" w:rsidRPr="00810DF6" w:rsidRDefault="00C915F5" w:rsidP="00C915F5">
      <w:pPr>
        <w:spacing w:before="240"/>
        <w:jc w:val="both"/>
        <w:rPr>
          <w:rFonts w:ascii="Tahoma" w:hAnsi="Tahoma" w:cs="Tahoma"/>
          <w:color w:val="A7A7A7"/>
          <w:lang w:val="fr-FR"/>
        </w:rPr>
      </w:pPr>
      <w:r w:rsidRPr="00810DF6">
        <w:rPr>
          <w:rFonts w:ascii="Tahoma" w:hAnsi="Tahoma" w:cs="Tahoma"/>
          <w:color w:val="A7A7A7"/>
          <w:lang w:val="fr-FR"/>
        </w:rPr>
        <w:t xml:space="preserve">4.6 Recyclage </w:t>
      </w:r>
    </w:p>
    <w:p w:rsidR="00C915F5" w:rsidRDefault="00C915F5" w:rsidP="00C915F5">
      <w:pPr>
        <w:spacing w:before="240"/>
        <w:jc w:val="both"/>
        <w:rPr>
          <w:rFonts w:ascii="Tahoma" w:eastAsia="Calibri" w:hAnsi="Tahoma" w:cs="Tahoma"/>
          <w:lang w:val="fr-FR"/>
        </w:rPr>
      </w:pPr>
      <w:r w:rsidRPr="00905A4C">
        <w:rPr>
          <w:rFonts w:ascii="Tahoma" w:eastAsia="Calibri" w:hAnsi="Tahoma" w:cs="Tahoma"/>
          <w:lang w:val="fr-FR"/>
        </w:rPr>
        <w:t>Les mouvements présentés au dénouement en temps réel ne sont assortis d’aucuns délais de recyclage. Les affiliés souhaitant dénouer ultérieurement des opérations rejetées doivent par conséquent procéder à une nouvelle saisie des instructions en question.</w:t>
      </w:r>
    </w:p>
    <w:p w:rsidR="004D522D" w:rsidRDefault="004D522D">
      <w:pPr>
        <w:rPr>
          <w:rFonts w:ascii="Tahoma" w:hAnsi="Tahoma" w:cs="Tahoma"/>
          <w:b/>
          <w:color w:val="A34B73" w:themeColor="background2" w:themeShade="80"/>
          <w:u w:val="single"/>
          <w:lang w:val="fr-FR"/>
        </w:rPr>
      </w:pPr>
      <w:r>
        <w:rPr>
          <w:rFonts w:ascii="Tahoma" w:hAnsi="Tahoma" w:cs="Tahoma"/>
          <w:b/>
          <w:color w:val="A34B73" w:themeColor="background2" w:themeShade="80"/>
          <w:u w:val="single"/>
          <w:lang w:val="fr-FR"/>
        </w:rPr>
        <w:br w:type="page"/>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5. Comptes espèces utilisés   </w:t>
      </w:r>
    </w:p>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En fonction des filières et des modèles de dénouement décrits précédemment, les comptes espèces dont doivent disposer les affiliés de MAROCLEAR pour intervenir dans le système de R/L se résument comme suit :</w:t>
      </w:r>
    </w:p>
    <w:tbl>
      <w:tblPr>
        <w:tblStyle w:val="Grilledutableau"/>
        <w:tblW w:w="0" w:type="auto"/>
        <w:jc w:val="center"/>
        <w:tblLook w:val="04A0" w:firstRow="1" w:lastRow="0" w:firstColumn="1" w:lastColumn="0" w:noHBand="0" w:noVBand="1"/>
      </w:tblPr>
      <w:tblGrid>
        <w:gridCol w:w="3260"/>
        <w:gridCol w:w="2977"/>
        <w:gridCol w:w="3544"/>
      </w:tblGrid>
      <w:tr w:rsidR="00C915F5" w:rsidRPr="008903F5" w:rsidTr="00270A84">
        <w:trPr>
          <w:trHeight w:val="467"/>
          <w:jc w:val="center"/>
        </w:trPr>
        <w:tc>
          <w:tcPr>
            <w:tcW w:w="3260" w:type="dxa"/>
            <w:shd w:val="clear" w:color="auto" w:fill="BFBFBF" w:themeFill="background1" w:themeFillShade="BF"/>
            <w:vAlign w:val="center"/>
          </w:tcPr>
          <w:p w:rsidR="00C915F5" w:rsidRPr="008903F5" w:rsidRDefault="00C915F5" w:rsidP="00A82D6E">
            <w:pPr>
              <w:autoSpaceDE w:val="0"/>
              <w:autoSpaceDN w:val="0"/>
              <w:adjustRightInd w:val="0"/>
              <w:jc w:val="center"/>
              <w:rPr>
                <w:rFonts w:ascii="Tahoma" w:hAnsi="Tahoma" w:cs="Tahoma"/>
                <w:b/>
                <w:sz w:val="20"/>
                <w:szCs w:val="20"/>
              </w:rPr>
            </w:pPr>
            <w:proofErr w:type="spellStart"/>
            <w:r w:rsidRPr="008903F5">
              <w:rPr>
                <w:rFonts w:ascii="Tahoma" w:hAnsi="Tahoma" w:cs="Tahoma"/>
                <w:b/>
                <w:sz w:val="20"/>
                <w:szCs w:val="20"/>
              </w:rPr>
              <w:t>Filières</w:t>
            </w:r>
            <w:proofErr w:type="spellEnd"/>
          </w:p>
        </w:tc>
        <w:tc>
          <w:tcPr>
            <w:tcW w:w="2977" w:type="dxa"/>
            <w:shd w:val="clear" w:color="auto" w:fill="BFBFBF" w:themeFill="background1" w:themeFillShade="BF"/>
            <w:vAlign w:val="center"/>
          </w:tcPr>
          <w:p w:rsidR="00C915F5" w:rsidRPr="008903F5" w:rsidRDefault="00C915F5" w:rsidP="00A82D6E">
            <w:pPr>
              <w:autoSpaceDE w:val="0"/>
              <w:autoSpaceDN w:val="0"/>
              <w:adjustRightInd w:val="0"/>
              <w:jc w:val="center"/>
              <w:rPr>
                <w:rFonts w:ascii="Tahoma" w:hAnsi="Tahoma" w:cs="Tahoma"/>
                <w:b/>
                <w:sz w:val="20"/>
                <w:szCs w:val="20"/>
              </w:rPr>
            </w:pPr>
            <w:proofErr w:type="spellStart"/>
            <w:r w:rsidRPr="008903F5">
              <w:rPr>
                <w:rFonts w:ascii="Tahoma" w:hAnsi="Tahoma" w:cs="Tahoma"/>
                <w:b/>
                <w:sz w:val="20"/>
                <w:szCs w:val="20"/>
              </w:rPr>
              <w:t>Intervenants</w:t>
            </w:r>
            <w:proofErr w:type="spellEnd"/>
            <w:r w:rsidRPr="008903F5">
              <w:rPr>
                <w:rFonts w:ascii="Tahoma" w:hAnsi="Tahoma" w:cs="Tahoma"/>
                <w:b/>
                <w:sz w:val="20"/>
                <w:szCs w:val="20"/>
              </w:rPr>
              <w:t xml:space="preserve"> </w:t>
            </w:r>
            <w:proofErr w:type="spellStart"/>
            <w:r w:rsidRPr="008903F5">
              <w:rPr>
                <w:rFonts w:ascii="Tahoma" w:hAnsi="Tahoma" w:cs="Tahoma"/>
                <w:b/>
                <w:sz w:val="20"/>
                <w:szCs w:val="20"/>
              </w:rPr>
              <w:t>concernés</w:t>
            </w:r>
            <w:proofErr w:type="spellEnd"/>
          </w:p>
        </w:tc>
        <w:tc>
          <w:tcPr>
            <w:tcW w:w="3544" w:type="dxa"/>
            <w:shd w:val="clear" w:color="auto" w:fill="BFBFBF" w:themeFill="background1" w:themeFillShade="BF"/>
            <w:vAlign w:val="center"/>
          </w:tcPr>
          <w:p w:rsidR="00C915F5" w:rsidRPr="008903F5" w:rsidRDefault="00C915F5" w:rsidP="00A82D6E">
            <w:pPr>
              <w:autoSpaceDE w:val="0"/>
              <w:autoSpaceDN w:val="0"/>
              <w:adjustRightInd w:val="0"/>
              <w:jc w:val="center"/>
              <w:rPr>
                <w:rFonts w:ascii="Tahoma" w:hAnsi="Tahoma" w:cs="Tahoma"/>
                <w:b/>
                <w:sz w:val="20"/>
                <w:szCs w:val="20"/>
              </w:rPr>
            </w:pPr>
            <w:r w:rsidRPr="008903F5">
              <w:rPr>
                <w:rFonts w:ascii="Tahoma" w:hAnsi="Tahoma" w:cs="Tahoma"/>
                <w:b/>
                <w:sz w:val="20"/>
                <w:szCs w:val="20"/>
              </w:rPr>
              <w:t xml:space="preserve">Type de </w:t>
            </w:r>
            <w:proofErr w:type="spellStart"/>
            <w:r w:rsidRPr="008903F5">
              <w:rPr>
                <w:rFonts w:ascii="Tahoma" w:hAnsi="Tahoma" w:cs="Tahoma"/>
                <w:b/>
                <w:sz w:val="20"/>
                <w:szCs w:val="20"/>
              </w:rPr>
              <w:t>compte</w:t>
            </w:r>
            <w:proofErr w:type="spellEnd"/>
            <w:r w:rsidRPr="008903F5">
              <w:rPr>
                <w:rFonts w:ascii="Tahoma" w:hAnsi="Tahoma" w:cs="Tahoma"/>
                <w:b/>
                <w:sz w:val="20"/>
                <w:szCs w:val="20"/>
              </w:rPr>
              <w:t xml:space="preserve"> </w:t>
            </w:r>
            <w:proofErr w:type="spellStart"/>
            <w:r w:rsidRPr="008903F5">
              <w:rPr>
                <w:rFonts w:ascii="Tahoma" w:hAnsi="Tahoma" w:cs="Tahoma"/>
                <w:b/>
                <w:sz w:val="20"/>
                <w:szCs w:val="20"/>
              </w:rPr>
              <w:t>espèces</w:t>
            </w:r>
            <w:proofErr w:type="spellEnd"/>
          </w:p>
        </w:tc>
      </w:tr>
      <w:tr w:rsidR="00C915F5" w:rsidRPr="003C79F9" w:rsidTr="00270A84">
        <w:trPr>
          <w:trHeight w:val="496"/>
          <w:jc w:val="center"/>
        </w:trPr>
        <w:tc>
          <w:tcPr>
            <w:tcW w:w="3260" w:type="dxa"/>
            <w:vAlign w:val="center"/>
          </w:tcPr>
          <w:p w:rsidR="00C915F5" w:rsidRPr="003C79F9" w:rsidRDefault="00C915F5" w:rsidP="00A82D6E">
            <w:pPr>
              <w:autoSpaceDE w:val="0"/>
              <w:autoSpaceDN w:val="0"/>
              <w:adjustRightInd w:val="0"/>
              <w:jc w:val="center"/>
              <w:rPr>
                <w:rFonts w:ascii="Tahoma" w:hAnsi="Tahoma" w:cs="Tahoma"/>
                <w:sz w:val="20"/>
                <w:szCs w:val="20"/>
              </w:rPr>
            </w:pPr>
            <w:r>
              <w:rPr>
                <w:rFonts w:ascii="Tahoma" w:hAnsi="Tahoma" w:cs="Tahoma"/>
                <w:sz w:val="20"/>
                <w:szCs w:val="20"/>
              </w:rPr>
              <w:t xml:space="preserve">Repo’s (temps </w:t>
            </w:r>
            <w:proofErr w:type="spellStart"/>
            <w:r>
              <w:rPr>
                <w:rFonts w:ascii="Tahoma" w:hAnsi="Tahoma" w:cs="Tahoma"/>
                <w:sz w:val="20"/>
                <w:szCs w:val="20"/>
              </w:rPr>
              <w:t>réel</w:t>
            </w:r>
            <w:proofErr w:type="spellEnd"/>
            <w:r>
              <w:rPr>
                <w:rFonts w:ascii="Tahoma" w:hAnsi="Tahoma" w:cs="Tahoma"/>
                <w:sz w:val="20"/>
                <w:szCs w:val="20"/>
              </w:rPr>
              <w:t>)</w:t>
            </w:r>
          </w:p>
        </w:tc>
        <w:tc>
          <w:tcPr>
            <w:tcW w:w="2977" w:type="dxa"/>
            <w:vAlign w:val="center"/>
          </w:tcPr>
          <w:p w:rsidR="00C915F5" w:rsidRPr="003C79F9" w:rsidRDefault="00C915F5" w:rsidP="00A82D6E">
            <w:pPr>
              <w:autoSpaceDE w:val="0"/>
              <w:autoSpaceDN w:val="0"/>
              <w:adjustRightInd w:val="0"/>
              <w:rPr>
                <w:rFonts w:ascii="Tahoma" w:hAnsi="Tahoma" w:cs="Tahoma"/>
                <w:sz w:val="20"/>
                <w:szCs w:val="20"/>
              </w:rPr>
            </w:pPr>
            <w:proofErr w:type="spellStart"/>
            <w:r w:rsidRPr="003C79F9">
              <w:rPr>
                <w:rFonts w:ascii="Tahoma" w:hAnsi="Tahoma" w:cs="Tahoma"/>
                <w:sz w:val="20"/>
                <w:szCs w:val="20"/>
              </w:rPr>
              <w:t>Banque</w:t>
            </w:r>
            <w:proofErr w:type="spellEnd"/>
          </w:p>
        </w:tc>
        <w:tc>
          <w:tcPr>
            <w:tcW w:w="3544" w:type="dxa"/>
            <w:vAlign w:val="center"/>
          </w:tcPr>
          <w:p w:rsidR="00C915F5" w:rsidRPr="003C79F9" w:rsidRDefault="00C915F5" w:rsidP="00A82D6E">
            <w:pPr>
              <w:autoSpaceDE w:val="0"/>
              <w:autoSpaceDN w:val="0"/>
              <w:adjustRightInd w:val="0"/>
              <w:rPr>
                <w:rFonts w:ascii="Tahoma" w:hAnsi="Tahoma" w:cs="Tahoma"/>
                <w:sz w:val="20"/>
                <w:szCs w:val="20"/>
              </w:rPr>
            </w:pPr>
            <w:r>
              <w:rPr>
                <w:rFonts w:ascii="Tahoma" w:hAnsi="Tahoma" w:cs="Tahoma"/>
                <w:sz w:val="20"/>
                <w:szCs w:val="20"/>
              </w:rPr>
              <w:t>CCR</w:t>
            </w:r>
          </w:p>
        </w:tc>
      </w:tr>
      <w:tr w:rsidR="00C915F5" w:rsidRPr="0055300C" w:rsidTr="00270A84">
        <w:trPr>
          <w:trHeight w:val="85"/>
          <w:jc w:val="center"/>
        </w:trPr>
        <w:tc>
          <w:tcPr>
            <w:tcW w:w="9781" w:type="dxa"/>
            <w:gridSpan w:val="3"/>
            <w:shd w:val="clear" w:color="auto" w:fill="BFBFBF" w:themeFill="background1" w:themeFillShade="BF"/>
            <w:vAlign w:val="center"/>
          </w:tcPr>
          <w:p w:rsidR="00C915F5" w:rsidRPr="0055300C" w:rsidRDefault="00C915F5" w:rsidP="00A82D6E">
            <w:pPr>
              <w:autoSpaceDE w:val="0"/>
              <w:autoSpaceDN w:val="0"/>
              <w:adjustRightInd w:val="0"/>
              <w:jc w:val="center"/>
              <w:rPr>
                <w:rFonts w:ascii="Tahoma" w:hAnsi="Tahoma" w:cs="Tahoma"/>
                <w:sz w:val="12"/>
                <w:szCs w:val="12"/>
              </w:rPr>
            </w:pPr>
          </w:p>
        </w:tc>
      </w:tr>
      <w:tr w:rsidR="00C915F5" w:rsidRPr="003C79F9" w:rsidTr="00270A84">
        <w:trPr>
          <w:jc w:val="center"/>
        </w:trPr>
        <w:tc>
          <w:tcPr>
            <w:tcW w:w="3260" w:type="dxa"/>
            <w:vMerge w:val="restart"/>
            <w:vAlign w:val="center"/>
          </w:tcPr>
          <w:p w:rsidR="00C915F5" w:rsidRPr="00905A4C" w:rsidRDefault="00C915F5" w:rsidP="00A82D6E">
            <w:pPr>
              <w:autoSpaceDE w:val="0"/>
              <w:autoSpaceDN w:val="0"/>
              <w:adjustRightInd w:val="0"/>
              <w:jc w:val="center"/>
              <w:rPr>
                <w:rFonts w:ascii="Tahoma" w:hAnsi="Tahoma" w:cs="Tahoma"/>
                <w:sz w:val="20"/>
                <w:szCs w:val="20"/>
                <w:lang w:val="fr-FR"/>
              </w:rPr>
            </w:pPr>
            <w:r w:rsidRPr="00905A4C">
              <w:rPr>
                <w:rFonts w:ascii="Tahoma" w:hAnsi="Tahoma" w:cs="Tahoma"/>
                <w:sz w:val="20"/>
                <w:szCs w:val="20"/>
                <w:lang w:val="fr-FR"/>
              </w:rPr>
              <w:t>Gré à Gré (temps réel)</w:t>
            </w:r>
          </w:p>
        </w:tc>
        <w:tc>
          <w:tcPr>
            <w:tcW w:w="2977" w:type="dxa"/>
            <w:vAlign w:val="center"/>
          </w:tcPr>
          <w:p w:rsidR="00C915F5" w:rsidRPr="003C79F9" w:rsidRDefault="00C915F5" w:rsidP="00A82D6E">
            <w:pPr>
              <w:autoSpaceDE w:val="0"/>
              <w:autoSpaceDN w:val="0"/>
              <w:adjustRightInd w:val="0"/>
              <w:rPr>
                <w:rFonts w:ascii="Tahoma" w:hAnsi="Tahoma" w:cs="Tahoma"/>
                <w:sz w:val="20"/>
                <w:szCs w:val="20"/>
              </w:rPr>
            </w:pPr>
            <w:proofErr w:type="spellStart"/>
            <w:r w:rsidRPr="003C79F9">
              <w:rPr>
                <w:rFonts w:ascii="Tahoma" w:hAnsi="Tahoma" w:cs="Tahoma"/>
                <w:sz w:val="20"/>
                <w:szCs w:val="20"/>
              </w:rPr>
              <w:t>Banque</w:t>
            </w:r>
            <w:proofErr w:type="spellEnd"/>
          </w:p>
        </w:tc>
        <w:tc>
          <w:tcPr>
            <w:tcW w:w="3544" w:type="dxa"/>
            <w:vAlign w:val="center"/>
          </w:tcPr>
          <w:p w:rsidR="00C915F5" w:rsidRPr="003C79F9" w:rsidRDefault="00C915F5" w:rsidP="00A82D6E">
            <w:pPr>
              <w:autoSpaceDE w:val="0"/>
              <w:autoSpaceDN w:val="0"/>
              <w:adjustRightInd w:val="0"/>
              <w:rPr>
                <w:rFonts w:ascii="Tahoma" w:hAnsi="Tahoma" w:cs="Tahoma"/>
                <w:sz w:val="20"/>
                <w:szCs w:val="20"/>
              </w:rPr>
            </w:pPr>
            <w:r>
              <w:rPr>
                <w:rFonts w:ascii="Tahoma" w:hAnsi="Tahoma" w:cs="Tahoma"/>
                <w:sz w:val="20"/>
                <w:szCs w:val="20"/>
              </w:rPr>
              <w:t>CCR</w:t>
            </w:r>
          </w:p>
        </w:tc>
      </w:tr>
      <w:tr w:rsidR="00C915F5" w:rsidRPr="000C6572" w:rsidTr="00270A84">
        <w:trPr>
          <w:trHeight w:val="198"/>
          <w:jc w:val="center"/>
        </w:trPr>
        <w:tc>
          <w:tcPr>
            <w:tcW w:w="3260" w:type="dxa"/>
            <w:vMerge/>
            <w:vAlign w:val="center"/>
          </w:tcPr>
          <w:p w:rsidR="00C915F5" w:rsidRPr="003C79F9" w:rsidRDefault="00C915F5" w:rsidP="00A82D6E">
            <w:pPr>
              <w:autoSpaceDE w:val="0"/>
              <w:autoSpaceDN w:val="0"/>
              <w:adjustRightInd w:val="0"/>
              <w:jc w:val="center"/>
              <w:rPr>
                <w:rFonts w:ascii="Tahoma" w:hAnsi="Tahoma" w:cs="Tahoma"/>
                <w:sz w:val="20"/>
                <w:szCs w:val="20"/>
              </w:rPr>
            </w:pPr>
          </w:p>
        </w:tc>
        <w:tc>
          <w:tcPr>
            <w:tcW w:w="2977" w:type="dxa"/>
            <w:vAlign w:val="center"/>
          </w:tcPr>
          <w:p w:rsidR="00C915F5" w:rsidRPr="003C79F9" w:rsidRDefault="00C915F5" w:rsidP="00A82D6E">
            <w:pPr>
              <w:autoSpaceDE w:val="0"/>
              <w:autoSpaceDN w:val="0"/>
              <w:adjustRightInd w:val="0"/>
              <w:rPr>
                <w:rFonts w:ascii="Tahoma" w:hAnsi="Tahoma" w:cs="Tahoma"/>
                <w:sz w:val="20"/>
                <w:szCs w:val="20"/>
              </w:rPr>
            </w:pPr>
            <w:r w:rsidRPr="003C79F9">
              <w:rPr>
                <w:rFonts w:ascii="Tahoma" w:hAnsi="Tahoma" w:cs="Tahoma"/>
                <w:sz w:val="20"/>
                <w:szCs w:val="20"/>
              </w:rPr>
              <w:t xml:space="preserve">SDB </w:t>
            </w:r>
            <w:proofErr w:type="spellStart"/>
            <w:r w:rsidRPr="003C79F9">
              <w:rPr>
                <w:rFonts w:ascii="Tahoma" w:hAnsi="Tahoma" w:cs="Tahoma"/>
                <w:sz w:val="20"/>
                <w:szCs w:val="20"/>
              </w:rPr>
              <w:t>Dépositair</w:t>
            </w:r>
            <w:r>
              <w:rPr>
                <w:rFonts w:ascii="Tahoma" w:hAnsi="Tahoma" w:cs="Tahoma"/>
                <w:sz w:val="20"/>
                <w:szCs w:val="20"/>
              </w:rPr>
              <w:t>e</w:t>
            </w:r>
            <w:proofErr w:type="spellEnd"/>
          </w:p>
        </w:tc>
        <w:tc>
          <w:tcPr>
            <w:tcW w:w="3544" w:type="dxa"/>
            <w:vAlign w:val="center"/>
          </w:tcPr>
          <w:p w:rsidR="00C915F5" w:rsidRPr="00905A4C" w:rsidRDefault="00C915F5" w:rsidP="00A82D6E">
            <w:pPr>
              <w:autoSpaceDE w:val="0"/>
              <w:autoSpaceDN w:val="0"/>
              <w:adjustRightInd w:val="0"/>
              <w:rPr>
                <w:rFonts w:ascii="Tahoma" w:hAnsi="Tahoma" w:cs="Tahoma"/>
                <w:sz w:val="20"/>
                <w:szCs w:val="20"/>
                <w:lang w:val="fr-FR"/>
              </w:rPr>
            </w:pPr>
            <w:r w:rsidRPr="00905A4C">
              <w:rPr>
                <w:rFonts w:ascii="Tahoma" w:hAnsi="Tahoma" w:cs="Tahoma"/>
                <w:sz w:val="20"/>
                <w:szCs w:val="20"/>
                <w:lang w:val="fr-FR"/>
              </w:rPr>
              <w:t>PONA / gré à gré SDB dépositaire</w:t>
            </w:r>
          </w:p>
        </w:tc>
      </w:tr>
      <w:tr w:rsidR="00C915F5" w:rsidRPr="000C6572" w:rsidTr="00270A84">
        <w:trPr>
          <w:jc w:val="center"/>
        </w:trPr>
        <w:tc>
          <w:tcPr>
            <w:tcW w:w="9781" w:type="dxa"/>
            <w:gridSpan w:val="3"/>
            <w:shd w:val="clear" w:color="auto" w:fill="BFBFBF" w:themeFill="background1" w:themeFillShade="BF"/>
            <w:vAlign w:val="center"/>
          </w:tcPr>
          <w:p w:rsidR="00C915F5" w:rsidRPr="00905A4C" w:rsidRDefault="00C915F5" w:rsidP="00A82D6E">
            <w:pPr>
              <w:autoSpaceDE w:val="0"/>
              <w:autoSpaceDN w:val="0"/>
              <w:adjustRightInd w:val="0"/>
              <w:jc w:val="center"/>
              <w:rPr>
                <w:rFonts w:ascii="Tahoma" w:hAnsi="Tahoma" w:cs="Tahoma"/>
                <w:sz w:val="12"/>
                <w:szCs w:val="12"/>
                <w:lang w:val="fr-FR"/>
              </w:rPr>
            </w:pPr>
          </w:p>
        </w:tc>
      </w:tr>
      <w:tr w:rsidR="00C915F5" w:rsidRPr="003C79F9" w:rsidTr="00270A84">
        <w:trPr>
          <w:jc w:val="center"/>
        </w:trPr>
        <w:tc>
          <w:tcPr>
            <w:tcW w:w="3260" w:type="dxa"/>
            <w:vMerge w:val="restart"/>
            <w:vAlign w:val="center"/>
          </w:tcPr>
          <w:p w:rsidR="00C915F5" w:rsidRPr="003C79F9" w:rsidRDefault="00C915F5" w:rsidP="00A82D6E">
            <w:pPr>
              <w:autoSpaceDE w:val="0"/>
              <w:autoSpaceDN w:val="0"/>
              <w:adjustRightInd w:val="0"/>
              <w:jc w:val="center"/>
              <w:rPr>
                <w:rFonts w:ascii="Tahoma" w:hAnsi="Tahoma" w:cs="Tahoma"/>
                <w:sz w:val="20"/>
                <w:szCs w:val="20"/>
              </w:rPr>
            </w:pPr>
            <w:proofErr w:type="spellStart"/>
            <w:r>
              <w:rPr>
                <w:rFonts w:ascii="Tahoma" w:hAnsi="Tahoma" w:cs="Tahoma"/>
                <w:sz w:val="20"/>
                <w:szCs w:val="20"/>
              </w:rPr>
              <w:t>Transferts</w:t>
            </w:r>
            <w:proofErr w:type="spellEnd"/>
            <w:r>
              <w:rPr>
                <w:rFonts w:ascii="Tahoma" w:hAnsi="Tahoma" w:cs="Tahoma"/>
                <w:sz w:val="20"/>
                <w:szCs w:val="20"/>
              </w:rPr>
              <w:t xml:space="preserve"> (temps </w:t>
            </w:r>
            <w:proofErr w:type="spellStart"/>
            <w:r>
              <w:rPr>
                <w:rFonts w:ascii="Tahoma" w:hAnsi="Tahoma" w:cs="Tahoma"/>
                <w:sz w:val="20"/>
                <w:szCs w:val="20"/>
              </w:rPr>
              <w:t>réel</w:t>
            </w:r>
            <w:proofErr w:type="spellEnd"/>
            <w:r>
              <w:rPr>
                <w:rFonts w:ascii="Tahoma" w:hAnsi="Tahoma" w:cs="Tahoma"/>
                <w:sz w:val="20"/>
                <w:szCs w:val="20"/>
              </w:rPr>
              <w:t>)</w:t>
            </w:r>
          </w:p>
        </w:tc>
        <w:tc>
          <w:tcPr>
            <w:tcW w:w="2977" w:type="dxa"/>
            <w:vAlign w:val="center"/>
          </w:tcPr>
          <w:p w:rsidR="00C915F5" w:rsidRPr="003C79F9" w:rsidRDefault="00C915F5" w:rsidP="00A82D6E">
            <w:pPr>
              <w:autoSpaceDE w:val="0"/>
              <w:autoSpaceDN w:val="0"/>
              <w:adjustRightInd w:val="0"/>
              <w:rPr>
                <w:rFonts w:ascii="Tahoma" w:hAnsi="Tahoma" w:cs="Tahoma"/>
                <w:sz w:val="20"/>
                <w:szCs w:val="20"/>
              </w:rPr>
            </w:pPr>
            <w:proofErr w:type="spellStart"/>
            <w:r w:rsidRPr="003C79F9">
              <w:rPr>
                <w:rFonts w:ascii="Tahoma" w:hAnsi="Tahoma" w:cs="Tahoma"/>
                <w:sz w:val="20"/>
                <w:szCs w:val="20"/>
              </w:rPr>
              <w:t>Banque</w:t>
            </w:r>
            <w:proofErr w:type="spellEnd"/>
          </w:p>
        </w:tc>
        <w:tc>
          <w:tcPr>
            <w:tcW w:w="3544" w:type="dxa"/>
            <w:vMerge w:val="restart"/>
            <w:vAlign w:val="center"/>
          </w:tcPr>
          <w:p w:rsidR="00C915F5" w:rsidRPr="003C79F9" w:rsidRDefault="00C915F5" w:rsidP="00A82D6E">
            <w:pPr>
              <w:autoSpaceDE w:val="0"/>
              <w:autoSpaceDN w:val="0"/>
              <w:adjustRightInd w:val="0"/>
              <w:rPr>
                <w:rFonts w:ascii="Tahoma" w:hAnsi="Tahoma" w:cs="Tahoma"/>
                <w:sz w:val="20"/>
                <w:szCs w:val="20"/>
              </w:rPr>
            </w:pPr>
            <w:proofErr w:type="spellStart"/>
            <w:r>
              <w:rPr>
                <w:rFonts w:ascii="Tahoma" w:hAnsi="Tahoma" w:cs="Tahoma"/>
                <w:sz w:val="20"/>
                <w:szCs w:val="20"/>
              </w:rPr>
              <w:t>Néant</w:t>
            </w:r>
            <w:proofErr w:type="spellEnd"/>
            <w:r>
              <w:rPr>
                <w:rFonts w:ascii="Tahoma" w:hAnsi="Tahoma" w:cs="Tahoma"/>
                <w:sz w:val="20"/>
                <w:szCs w:val="20"/>
              </w:rPr>
              <w:t xml:space="preserve"> (Franco)</w:t>
            </w:r>
          </w:p>
        </w:tc>
      </w:tr>
      <w:tr w:rsidR="00C915F5" w:rsidRPr="003C79F9" w:rsidTr="00270A84">
        <w:trPr>
          <w:trHeight w:val="280"/>
          <w:jc w:val="center"/>
        </w:trPr>
        <w:tc>
          <w:tcPr>
            <w:tcW w:w="3260" w:type="dxa"/>
            <w:vMerge/>
            <w:vAlign w:val="center"/>
          </w:tcPr>
          <w:p w:rsidR="00C915F5" w:rsidRPr="003C79F9" w:rsidRDefault="00C915F5" w:rsidP="00A82D6E">
            <w:pPr>
              <w:autoSpaceDE w:val="0"/>
              <w:autoSpaceDN w:val="0"/>
              <w:adjustRightInd w:val="0"/>
              <w:jc w:val="center"/>
              <w:rPr>
                <w:rFonts w:ascii="Tahoma" w:hAnsi="Tahoma" w:cs="Tahoma"/>
                <w:sz w:val="20"/>
                <w:szCs w:val="20"/>
              </w:rPr>
            </w:pPr>
          </w:p>
        </w:tc>
        <w:tc>
          <w:tcPr>
            <w:tcW w:w="2977" w:type="dxa"/>
            <w:vAlign w:val="center"/>
          </w:tcPr>
          <w:p w:rsidR="00C915F5" w:rsidRPr="003C79F9" w:rsidRDefault="00C915F5" w:rsidP="00A82D6E">
            <w:pPr>
              <w:autoSpaceDE w:val="0"/>
              <w:autoSpaceDN w:val="0"/>
              <w:adjustRightInd w:val="0"/>
              <w:rPr>
                <w:rFonts w:ascii="Tahoma" w:hAnsi="Tahoma" w:cs="Tahoma"/>
                <w:sz w:val="20"/>
                <w:szCs w:val="20"/>
              </w:rPr>
            </w:pPr>
            <w:r w:rsidRPr="003C79F9">
              <w:rPr>
                <w:rFonts w:ascii="Tahoma" w:hAnsi="Tahoma" w:cs="Tahoma"/>
                <w:sz w:val="20"/>
                <w:szCs w:val="20"/>
              </w:rPr>
              <w:t xml:space="preserve">SDB </w:t>
            </w:r>
            <w:proofErr w:type="spellStart"/>
            <w:r w:rsidRPr="003C79F9">
              <w:rPr>
                <w:rFonts w:ascii="Tahoma" w:hAnsi="Tahoma" w:cs="Tahoma"/>
                <w:sz w:val="20"/>
                <w:szCs w:val="20"/>
              </w:rPr>
              <w:t>Dépositaire</w:t>
            </w:r>
            <w:proofErr w:type="spellEnd"/>
          </w:p>
        </w:tc>
        <w:tc>
          <w:tcPr>
            <w:tcW w:w="3544" w:type="dxa"/>
            <w:vMerge/>
            <w:vAlign w:val="center"/>
          </w:tcPr>
          <w:p w:rsidR="00C915F5" w:rsidRPr="003C79F9" w:rsidRDefault="00C915F5" w:rsidP="00A82D6E">
            <w:pPr>
              <w:autoSpaceDE w:val="0"/>
              <w:autoSpaceDN w:val="0"/>
              <w:adjustRightInd w:val="0"/>
              <w:rPr>
                <w:rFonts w:ascii="Tahoma" w:hAnsi="Tahoma" w:cs="Tahoma"/>
                <w:sz w:val="20"/>
                <w:szCs w:val="20"/>
              </w:rPr>
            </w:pPr>
          </w:p>
        </w:tc>
      </w:tr>
      <w:tr w:rsidR="00C915F5" w:rsidRPr="0055300C" w:rsidTr="00270A84">
        <w:trPr>
          <w:jc w:val="center"/>
        </w:trPr>
        <w:tc>
          <w:tcPr>
            <w:tcW w:w="9781" w:type="dxa"/>
            <w:gridSpan w:val="3"/>
            <w:shd w:val="clear" w:color="auto" w:fill="BFBFBF" w:themeFill="background1" w:themeFillShade="BF"/>
            <w:vAlign w:val="center"/>
          </w:tcPr>
          <w:p w:rsidR="00C915F5" w:rsidRPr="0055300C" w:rsidRDefault="00C915F5" w:rsidP="00A82D6E">
            <w:pPr>
              <w:autoSpaceDE w:val="0"/>
              <w:autoSpaceDN w:val="0"/>
              <w:adjustRightInd w:val="0"/>
              <w:jc w:val="center"/>
              <w:rPr>
                <w:rFonts w:ascii="Tahoma" w:hAnsi="Tahoma" w:cs="Tahoma"/>
                <w:sz w:val="12"/>
                <w:szCs w:val="12"/>
              </w:rPr>
            </w:pPr>
          </w:p>
        </w:tc>
      </w:tr>
      <w:tr w:rsidR="00C915F5" w:rsidRPr="003C79F9" w:rsidTr="00270A84">
        <w:trPr>
          <w:jc w:val="center"/>
        </w:trPr>
        <w:tc>
          <w:tcPr>
            <w:tcW w:w="3260" w:type="dxa"/>
            <w:vMerge w:val="restart"/>
            <w:vAlign w:val="center"/>
          </w:tcPr>
          <w:p w:rsidR="00C915F5" w:rsidRPr="003C79F9" w:rsidRDefault="00C915F5" w:rsidP="00A82D6E">
            <w:pPr>
              <w:autoSpaceDE w:val="0"/>
              <w:autoSpaceDN w:val="0"/>
              <w:adjustRightInd w:val="0"/>
              <w:jc w:val="center"/>
              <w:rPr>
                <w:rFonts w:ascii="Tahoma" w:hAnsi="Tahoma" w:cs="Tahoma"/>
                <w:sz w:val="20"/>
                <w:szCs w:val="20"/>
              </w:rPr>
            </w:pPr>
            <w:r>
              <w:rPr>
                <w:rFonts w:ascii="Tahoma" w:hAnsi="Tahoma" w:cs="Tahoma"/>
                <w:sz w:val="20"/>
                <w:szCs w:val="20"/>
              </w:rPr>
              <w:t>Bourse – Dénouement (Batch)</w:t>
            </w:r>
          </w:p>
        </w:tc>
        <w:tc>
          <w:tcPr>
            <w:tcW w:w="2977" w:type="dxa"/>
            <w:vAlign w:val="center"/>
          </w:tcPr>
          <w:p w:rsidR="00C915F5" w:rsidRPr="003C79F9" w:rsidRDefault="00C915F5" w:rsidP="00A82D6E">
            <w:pPr>
              <w:autoSpaceDE w:val="0"/>
              <w:autoSpaceDN w:val="0"/>
              <w:adjustRightInd w:val="0"/>
              <w:rPr>
                <w:rFonts w:ascii="Tahoma" w:hAnsi="Tahoma" w:cs="Tahoma"/>
                <w:sz w:val="20"/>
                <w:szCs w:val="20"/>
              </w:rPr>
            </w:pPr>
            <w:proofErr w:type="spellStart"/>
            <w:r w:rsidRPr="003C79F9">
              <w:rPr>
                <w:rFonts w:ascii="Tahoma" w:hAnsi="Tahoma" w:cs="Tahoma"/>
                <w:sz w:val="20"/>
                <w:szCs w:val="20"/>
              </w:rPr>
              <w:t>Banque</w:t>
            </w:r>
            <w:proofErr w:type="spellEnd"/>
          </w:p>
        </w:tc>
        <w:tc>
          <w:tcPr>
            <w:tcW w:w="3544" w:type="dxa"/>
            <w:vAlign w:val="center"/>
          </w:tcPr>
          <w:p w:rsidR="00C915F5" w:rsidRPr="003C79F9" w:rsidRDefault="00C915F5" w:rsidP="004D522D">
            <w:pPr>
              <w:autoSpaceDE w:val="0"/>
              <w:autoSpaceDN w:val="0"/>
              <w:adjustRightInd w:val="0"/>
              <w:rPr>
                <w:rFonts w:ascii="Tahoma" w:hAnsi="Tahoma" w:cs="Tahoma"/>
                <w:sz w:val="20"/>
                <w:szCs w:val="20"/>
              </w:rPr>
            </w:pPr>
            <w:r>
              <w:rPr>
                <w:rFonts w:ascii="Tahoma" w:hAnsi="Tahoma" w:cs="Tahoma"/>
                <w:sz w:val="20"/>
                <w:szCs w:val="20"/>
              </w:rPr>
              <w:t>PONA / bourse</w:t>
            </w:r>
          </w:p>
        </w:tc>
      </w:tr>
      <w:tr w:rsidR="00C915F5" w:rsidRPr="003C79F9" w:rsidTr="00270A84">
        <w:trPr>
          <w:trHeight w:val="206"/>
          <w:jc w:val="center"/>
        </w:trPr>
        <w:tc>
          <w:tcPr>
            <w:tcW w:w="3260" w:type="dxa"/>
            <w:vMerge/>
            <w:vAlign w:val="center"/>
          </w:tcPr>
          <w:p w:rsidR="00C915F5" w:rsidRPr="003C79F9" w:rsidRDefault="00C915F5" w:rsidP="00A82D6E">
            <w:pPr>
              <w:autoSpaceDE w:val="0"/>
              <w:autoSpaceDN w:val="0"/>
              <w:adjustRightInd w:val="0"/>
              <w:jc w:val="center"/>
              <w:rPr>
                <w:rFonts w:ascii="Tahoma" w:hAnsi="Tahoma" w:cs="Tahoma"/>
                <w:sz w:val="20"/>
                <w:szCs w:val="20"/>
              </w:rPr>
            </w:pPr>
          </w:p>
        </w:tc>
        <w:tc>
          <w:tcPr>
            <w:tcW w:w="2977" w:type="dxa"/>
            <w:vAlign w:val="center"/>
          </w:tcPr>
          <w:p w:rsidR="00C915F5" w:rsidRPr="003C79F9" w:rsidRDefault="00C915F5" w:rsidP="00A82D6E">
            <w:pPr>
              <w:autoSpaceDE w:val="0"/>
              <w:autoSpaceDN w:val="0"/>
              <w:adjustRightInd w:val="0"/>
              <w:rPr>
                <w:rFonts w:ascii="Tahoma" w:hAnsi="Tahoma" w:cs="Tahoma"/>
                <w:sz w:val="20"/>
                <w:szCs w:val="20"/>
              </w:rPr>
            </w:pPr>
            <w:r w:rsidRPr="003C79F9">
              <w:rPr>
                <w:rFonts w:ascii="Tahoma" w:hAnsi="Tahoma" w:cs="Tahoma"/>
                <w:sz w:val="20"/>
                <w:szCs w:val="20"/>
              </w:rPr>
              <w:t xml:space="preserve">SDB </w:t>
            </w:r>
            <w:proofErr w:type="spellStart"/>
            <w:r w:rsidRPr="003C79F9">
              <w:rPr>
                <w:rFonts w:ascii="Tahoma" w:hAnsi="Tahoma" w:cs="Tahoma"/>
                <w:sz w:val="20"/>
                <w:szCs w:val="20"/>
              </w:rPr>
              <w:t>Dépositaire</w:t>
            </w:r>
            <w:proofErr w:type="spellEnd"/>
          </w:p>
        </w:tc>
        <w:tc>
          <w:tcPr>
            <w:tcW w:w="3544" w:type="dxa"/>
            <w:vAlign w:val="center"/>
          </w:tcPr>
          <w:p w:rsidR="00C915F5" w:rsidRPr="003C79F9" w:rsidRDefault="00C915F5" w:rsidP="004D522D">
            <w:pPr>
              <w:autoSpaceDE w:val="0"/>
              <w:autoSpaceDN w:val="0"/>
              <w:adjustRightInd w:val="0"/>
              <w:rPr>
                <w:rFonts w:ascii="Tahoma" w:hAnsi="Tahoma" w:cs="Tahoma"/>
                <w:sz w:val="20"/>
                <w:szCs w:val="20"/>
              </w:rPr>
            </w:pPr>
            <w:r>
              <w:rPr>
                <w:rFonts w:ascii="Tahoma" w:hAnsi="Tahoma" w:cs="Tahoma"/>
                <w:sz w:val="20"/>
                <w:szCs w:val="20"/>
              </w:rPr>
              <w:t>PONA / bourse</w:t>
            </w:r>
          </w:p>
        </w:tc>
      </w:tr>
      <w:tr w:rsidR="00C915F5" w:rsidRPr="0055300C" w:rsidTr="00270A84">
        <w:trPr>
          <w:jc w:val="center"/>
        </w:trPr>
        <w:tc>
          <w:tcPr>
            <w:tcW w:w="9781" w:type="dxa"/>
            <w:gridSpan w:val="3"/>
            <w:shd w:val="clear" w:color="auto" w:fill="BFBFBF" w:themeFill="background1" w:themeFillShade="BF"/>
            <w:vAlign w:val="center"/>
          </w:tcPr>
          <w:p w:rsidR="00C915F5" w:rsidRPr="0055300C" w:rsidRDefault="00C915F5" w:rsidP="00A82D6E">
            <w:pPr>
              <w:autoSpaceDE w:val="0"/>
              <w:autoSpaceDN w:val="0"/>
              <w:adjustRightInd w:val="0"/>
              <w:jc w:val="center"/>
              <w:rPr>
                <w:rFonts w:ascii="Tahoma" w:hAnsi="Tahoma" w:cs="Tahoma"/>
                <w:sz w:val="12"/>
                <w:szCs w:val="12"/>
              </w:rPr>
            </w:pPr>
          </w:p>
        </w:tc>
      </w:tr>
      <w:tr w:rsidR="00C915F5" w:rsidRPr="003C79F9" w:rsidTr="00270A84">
        <w:trPr>
          <w:trHeight w:val="553"/>
          <w:jc w:val="center"/>
        </w:trPr>
        <w:tc>
          <w:tcPr>
            <w:tcW w:w="3260" w:type="dxa"/>
            <w:vAlign w:val="center"/>
          </w:tcPr>
          <w:p w:rsidR="00C915F5" w:rsidRPr="003C79F9" w:rsidRDefault="00C915F5" w:rsidP="00A82D6E">
            <w:pPr>
              <w:autoSpaceDE w:val="0"/>
              <w:autoSpaceDN w:val="0"/>
              <w:adjustRightInd w:val="0"/>
              <w:jc w:val="center"/>
              <w:rPr>
                <w:rFonts w:ascii="Tahoma" w:hAnsi="Tahoma" w:cs="Tahoma"/>
                <w:sz w:val="20"/>
                <w:szCs w:val="20"/>
              </w:rPr>
            </w:pPr>
            <w:r>
              <w:rPr>
                <w:rFonts w:ascii="Tahoma" w:hAnsi="Tahoma" w:cs="Tahoma"/>
                <w:sz w:val="20"/>
                <w:szCs w:val="20"/>
              </w:rPr>
              <w:t>Bourse – Commissions (Batch)</w:t>
            </w:r>
          </w:p>
        </w:tc>
        <w:tc>
          <w:tcPr>
            <w:tcW w:w="2977" w:type="dxa"/>
            <w:vAlign w:val="center"/>
          </w:tcPr>
          <w:p w:rsidR="00C915F5" w:rsidRPr="003C79F9" w:rsidRDefault="00C915F5" w:rsidP="00A82D6E">
            <w:pPr>
              <w:autoSpaceDE w:val="0"/>
              <w:autoSpaceDN w:val="0"/>
              <w:adjustRightInd w:val="0"/>
              <w:rPr>
                <w:rFonts w:ascii="Tahoma" w:hAnsi="Tahoma" w:cs="Tahoma"/>
                <w:sz w:val="20"/>
                <w:szCs w:val="20"/>
              </w:rPr>
            </w:pPr>
            <w:r w:rsidRPr="003C79F9">
              <w:rPr>
                <w:rFonts w:ascii="Tahoma" w:hAnsi="Tahoma" w:cs="Tahoma"/>
                <w:sz w:val="20"/>
                <w:szCs w:val="20"/>
              </w:rPr>
              <w:t xml:space="preserve">SDB </w:t>
            </w:r>
            <w:proofErr w:type="spellStart"/>
            <w:r w:rsidRPr="003C79F9">
              <w:rPr>
                <w:rFonts w:ascii="Tahoma" w:hAnsi="Tahoma" w:cs="Tahoma"/>
                <w:sz w:val="20"/>
                <w:szCs w:val="20"/>
              </w:rPr>
              <w:t>Négociateur</w:t>
            </w:r>
            <w:proofErr w:type="spellEnd"/>
          </w:p>
        </w:tc>
        <w:tc>
          <w:tcPr>
            <w:tcW w:w="3544" w:type="dxa"/>
            <w:vAlign w:val="center"/>
          </w:tcPr>
          <w:p w:rsidR="00C915F5" w:rsidRPr="003C79F9" w:rsidRDefault="00C915F5" w:rsidP="004D522D">
            <w:pPr>
              <w:autoSpaceDE w:val="0"/>
              <w:autoSpaceDN w:val="0"/>
              <w:adjustRightInd w:val="0"/>
              <w:rPr>
                <w:rFonts w:ascii="Tahoma" w:hAnsi="Tahoma" w:cs="Tahoma"/>
                <w:sz w:val="20"/>
                <w:szCs w:val="20"/>
              </w:rPr>
            </w:pPr>
            <w:r>
              <w:rPr>
                <w:rFonts w:ascii="Tahoma" w:hAnsi="Tahoma" w:cs="Tahoma"/>
                <w:sz w:val="20"/>
                <w:szCs w:val="20"/>
              </w:rPr>
              <w:t>PONA / bourse</w:t>
            </w:r>
          </w:p>
        </w:tc>
      </w:tr>
    </w:tbl>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Ainsi, si l’on raisonne par type d’intervenant, le nombre et le type de comptes espèces requis dans le SRBM sont :</w:t>
      </w:r>
    </w:p>
    <w:p w:rsidR="00C915F5" w:rsidRPr="00905A4C" w:rsidRDefault="00C915F5" w:rsidP="006A6530">
      <w:pPr>
        <w:pStyle w:val="Paragraphedeliste"/>
        <w:numPr>
          <w:ilvl w:val="0"/>
          <w:numId w:val="4"/>
        </w:numPr>
        <w:spacing w:before="240"/>
        <w:jc w:val="both"/>
        <w:rPr>
          <w:rFonts w:ascii="Tahoma" w:eastAsia="Calibri" w:hAnsi="Tahoma" w:cs="Tahoma"/>
          <w:b/>
          <w:lang w:val="fr-FR"/>
        </w:rPr>
      </w:pPr>
      <w:r w:rsidRPr="00905A4C">
        <w:rPr>
          <w:rFonts w:ascii="Tahoma" w:eastAsia="Calibri" w:hAnsi="Tahoma" w:cs="Tahoma"/>
          <w:b/>
          <w:lang w:val="fr-FR"/>
        </w:rPr>
        <w:t>pour les Banques : 2 comptes espèces :</w:t>
      </w:r>
    </w:p>
    <w:p w:rsidR="00C915F5" w:rsidRPr="00905A4C" w:rsidRDefault="00C915F5" w:rsidP="006A6530">
      <w:pPr>
        <w:pStyle w:val="Paragraphedeliste"/>
        <w:numPr>
          <w:ilvl w:val="1"/>
          <w:numId w:val="4"/>
        </w:numPr>
        <w:spacing w:before="240"/>
        <w:jc w:val="both"/>
        <w:rPr>
          <w:rFonts w:ascii="Tahoma" w:eastAsia="Calibri" w:hAnsi="Tahoma" w:cs="Tahoma"/>
          <w:lang w:val="fr-FR"/>
        </w:rPr>
      </w:pPr>
      <w:r w:rsidRPr="00905A4C">
        <w:rPr>
          <w:rFonts w:ascii="Tahoma" w:eastAsia="Calibri" w:hAnsi="Tahoma" w:cs="Tahoma"/>
          <w:lang w:val="fr-FR"/>
        </w:rPr>
        <w:t xml:space="preserve">un compte de PONA pour la </w:t>
      </w:r>
      <w:r w:rsidR="00270A84" w:rsidRPr="00905A4C">
        <w:rPr>
          <w:rFonts w:ascii="Tahoma" w:eastAsia="Calibri" w:hAnsi="Tahoma" w:cs="Tahoma"/>
          <w:lang w:val="fr-FR"/>
        </w:rPr>
        <w:t>bourse ;</w:t>
      </w:r>
    </w:p>
    <w:p w:rsidR="004D522D" w:rsidRDefault="00C915F5" w:rsidP="00C915F5">
      <w:pPr>
        <w:pStyle w:val="Paragraphedeliste"/>
        <w:numPr>
          <w:ilvl w:val="1"/>
          <w:numId w:val="4"/>
        </w:numPr>
        <w:spacing w:before="240"/>
        <w:jc w:val="both"/>
        <w:rPr>
          <w:rFonts w:ascii="Tahoma" w:eastAsia="Calibri" w:hAnsi="Tahoma" w:cs="Tahoma"/>
          <w:lang w:val="fr-FR"/>
        </w:rPr>
      </w:pPr>
      <w:r w:rsidRPr="004D522D">
        <w:rPr>
          <w:rFonts w:ascii="Tahoma" w:eastAsia="Calibri" w:hAnsi="Tahoma" w:cs="Tahoma"/>
          <w:lang w:val="fr-FR"/>
        </w:rPr>
        <w:t>un CCR pour le temps réel (</w:t>
      </w:r>
      <w:proofErr w:type="spellStart"/>
      <w:r w:rsidRPr="004D522D">
        <w:rPr>
          <w:rFonts w:ascii="Tahoma" w:eastAsia="Calibri" w:hAnsi="Tahoma" w:cs="Tahoma"/>
          <w:lang w:val="fr-FR"/>
        </w:rPr>
        <w:t>Repo’s</w:t>
      </w:r>
      <w:proofErr w:type="spellEnd"/>
      <w:r w:rsidRPr="004D522D">
        <w:rPr>
          <w:rFonts w:ascii="Tahoma" w:eastAsia="Calibri" w:hAnsi="Tahoma" w:cs="Tahoma"/>
          <w:lang w:val="fr-FR"/>
        </w:rPr>
        <w:t xml:space="preserve"> et gré à gré) ;</w:t>
      </w:r>
    </w:p>
    <w:p w:rsidR="00C915F5" w:rsidRPr="004D522D" w:rsidRDefault="00C915F5" w:rsidP="004D522D">
      <w:pPr>
        <w:pStyle w:val="Paragraphedeliste"/>
        <w:spacing w:before="240"/>
        <w:ind w:left="1440"/>
        <w:jc w:val="both"/>
        <w:rPr>
          <w:rFonts w:ascii="Tahoma" w:eastAsia="Calibri" w:hAnsi="Tahoma" w:cs="Tahoma"/>
          <w:lang w:val="fr-FR"/>
        </w:rPr>
      </w:pPr>
      <w:r w:rsidRPr="004D522D">
        <w:rPr>
          <w:rFonts w:ascii="Tahoma" w:eastAsia="Calibri" w:hAnsi="Tahoma" w:cs="Tahoma"/>
          <w:lang w:val="fr-FR"/>
        </w:rPr>
        <w:t xml:space="preserve"> </w:t>
      </w:r>
    </w:p>
    <w:p w:rsidR="00C915F5" w:rsidRPr="00905A4C" w:rsidRDefault="00C915F5" w:rsidP="006A6530">
      <w:pPr>
        <w:pStyle w:val="Paragraphedeliste"/>
        <w:numPr>
          <w:ilvl w:val="0"/>
          <w:numId w:val="4"/>
        </w:numPr>
        <w:spacing w:before="240"/>
        <w:jc w:val="both"/>
        <w:rPr>
          <w:rFonts w:ascii="Tahoma" w:eastAsia="Calibri" w:hAnsi="Tahoma" w:cs="Tahoma"/>
          <w:b/>
          <w:lang w:val="fr-FR"/>
        </w:rPr>
      </w:pPr>
      <w:r w:rsidRPr="00905A4C">
        <w:rPr>
          <w:rFonts w:ascii="Tahoma" w:eastAsia="Calibri" w:hAnsi="Tahoma" w:cs="Tahoma"/>
          <w:b/>
          <w:lang w:val="fr-FR"/>
        </w:rPr>
        <w:t>pour les SDB négociateurs : 1 seul compte espèces :</w:t>
      </w:r>
    </w:p>
    <w:p w:rsidR="00C915F5" w:rsidRDefault="00C915F5" w:rsidP="006A6530">
      <w:pPr>
        <w:pStyle w:val="Paragraphedeliste"/>
        <w:numPr>
          <w:ilvl w:val="1"/>
          <w:numId w:val="4"/>
        </w:numPr>
        <w:spacing w:before="240"/>
        <w:jc w:val="both"/>
        <w:rPr>
          <w:rFonts w:ascii="Tahoma" w:eastAsia="Calibri" w:hAnsi="Tahoma" w:cs="Tahoma"/>
          <w:lang w:val="fr-FR"/>
        </w:rPr>
      </w:pPr>
      <w:r w:rsidRPr="00905A4C">
        <w:rPr>
          <w:rFonts w:ascii="Tahoma" w:eastAsia="Calibri" w:hAnsi="Tahoma" w:cs="Tahoma"/>
          <w:lang w:val="fr-FR"/>
        </w:rPr>
        <w:t>un compte de PONA pour les commissions</w:t>
      </w:r>
      <w:r w:rsidR="000625E1">
        <w:rPr>
          <w:rFonts w:ascii="Tahoma" w:eastAsia="Calibri" w:hAnsi="Tahoma" w:cs="Tahoma"/>
          <w:lang w:val="fr-FR"/>
        </w:rPr>
        <w:t xml:space="preserve"> </w:t>
      </w:r>
      <w:r w:rsidRPr="00905A4C">
        <w:rPr>
          <w:rFonts w:ascii="Tahoma" w:eastAsia="Calibri" w:hAnsi="Tahoma" w:cs="Tahoma"/>
          <w:lang w:val="fr-FR"/>
        </w:rPr>
        <w:t>(</w:t>
      </w:r>
      <w:r w:rsidRPr="00401158">
        <w:rPr>
          <w:rFonts w:ascii="Tahoma" w:eastAsia="Calibri" w:hAnsi="Tahoma" w:cs="Tahoma"/>
          <w:lang w:val="fr-FR"/>
        </w:rPr>
        <w:t xml:space="preserve">partagé avec la BVC pour les appels </w:t>
      </w:r>
      <w:r w:rsidRPr="00905A4C">
        <w:rPr>
          <w:rFonts w:ascii="Tahoma" w:eastAsia="Calibri" w:hAnsi="Tahoma" w:cs="Tahoma"/>
          <w:lang w:val="fr-FR"/>
        </w:rPr>
        <w:t>de marge) ;</w:t>
      </w:r>
    </w:p>
    <w:p w:rsidR="004D522D" w:rsidRPr="00905A4C" w:rsidRDefault="004D522D" w:rsidP="004D522D">
      <w:pPr>
        <w:pStyle w:val="Paragraphedeliste"/>
        <w:spacing w:before="240"/>
        <w:ind w:left="1440"/>
        <w:jc w:val="both"/>
        <w:rPr>
          <w:rFonts w:ascii="Tahoma" w:eastAsia="Calibri" w:hAnsi="Tahoma" w:cs="Tahoma"/>
          <w:lang w:val="fr-FR"/>
        </w:rPr>
      </w:pPr>
    </w:p>
    <w:p w:rsidR="00C915F5" w:rsidRPr="00905A4C" w:rsidRDefault="00C915F5" w:rsidP="006A6530">
      <w:pPr>
        <w:pStyle w:val="Paragraphedeliste"/>
        <w:numPr>
          <w:ilvl w:val="0"/>
          <w:numId w:val="4"/>
        </w:numPr>
        <w:spacing w:before="240"/>
        <w:jc w:val="both"/>
        <w:rPr>
          <w:rFonts w:ascii="Tahoma" w:eastAsia="Calibri" w:hAnsi="Tahoma" w:cs="Tahoma"/>
          <w:b/>
          <w:lang w:val="fr-FR"/>
        </w:rPr>
      </w:pPr>
      <w:r w:rsidRPr="00905A4C">
        <w:rPr>
          <w:rFonts w:ascii="Tahoma" w:eastAsia="Calibri" w:hAnsi="Tahoma" w:cs="Tahoma"/>
          <w:b/>
          <w:lang w:val="fr-FR"/>
        </w:rPr>
        <w:t>pour les SDB dépositaires : 2 comptes espèces :</w:t>
      </w:r>
    </w:p>
    <w:p w:rsidR="00C915F5" w:rsidRPr="00905A4C" w:rsidRDefault="00C915F5" w:rsidP="006A6530">
      <w:pPr>
        <w:pStyle w:val="Paragraphedeliste"/>
        <w:numPr>
          <w:ilvl w:val="1"/>
          <w:numId w:val="4"/>
        </w:numPr>
        <w:spacing w:before="240"/>
        <w:jc w:val="both"/>
        <w:rPr>
          <w:rFonts w:ascii="Tahoma" w:eastAsia="Calibri" w:hAnsi="Tahoma" w:cs="Tahoma"/>
          <w:lang w:val="fr-FR"/>
        </w:rPr>
      </w:pPr>
      <w:r w:rsidRPr="00905A4C">
        <w:rPr>
          <w:rFonts w:ascii="Tahoma" w:eastAsia="Calibri" w:hAnsi="Tahoma" w:cs="Tahoma"/>
          <w:lang w:val="fr-FR"/>
        </w:rPr>
        <w:t>un compte de PONA pour le dénouement des opérations de bourse (séparation de l’activité dépositaire bourse) ;</w:t>
      </w:r>
    </w:p>
    <w:p w:rsidR="00C915F5" w:rsidRDefault="00C915F5" w:rsidP="006A6530">
      <w:pPr>
        <w:pStyle w:val="Paragraphedeliste"/>
        <w:numPr>
          <w:ilvl w:val="1"/>
          <w:numId w:val="4"/>
        </w:numPr>
        <w:spacing w:before="240"/>
        <w:jc w:val="both"/>
        <w:rPr>
          <w:rFonts w:ascii="Tahoma" w:eastAsia="Calibri" w:hAnsi="Tahoma" w:cs="Tahoma"/>
          <w:lang w:val="fr-FR"/>
        </w:rPr>
      </w:pPr>
      <w:r w:rsidRPr="00905A4C">
        <w:rPr>
          <w:rFonts w:ascii="Tahoma" w:eastAsia="Calibri" w:hAnsi="Tahoma" w:cs="Tahoma"/>
          <w:lang w:val="fr-FR"/>
        </w:rPr>
        <w:t>et un autre pour le temps réel (dépositaire gré à gré).</w:t>
      </w:r>
    </w:p>
    <w:p w:rsidR="00C915F5" w:rsidRPr="00C6155A" w:rsidRDefault="00C915F5" w:rsidP="00C915F5">
      <w:pPr>
        <w:rPr>
          <w:rFonts w:ascii="Tahoma" w:hAnsi="Tahoma" w:cs="Tahoma"/>
          <w:color w:val="89B42A"/>
          <w:u w:val="single"/>
          <w:lang w:val="fr-FR"/>
        </w:rPr>
      </w:pPr>
      <w:r w:rsidRPr="00C6155A">
        <w:rPr>
          <w:rFonts w:ascii="Tahoma" w:hAnsi="Tahoma" w:cs="Tahoma"/>
          <w:color w:val="89B42A"/>
          <w:u w:val="single"/>
          <w:lang w:val="fr-FR"/>
        </w:rPr>
        <w:t xml:space="preserve">6. Apport de liquidités </w:t>
      </w:r>
    </w:p>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Afin de faciliter le dénouement des opérations en temps réel et éviter des blocages systémiques dans le SRBM, les affiliés peuvent bénéficier d’apports de liquidités.</w:t>
      </w:r>
    </w:p>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En effet, contrairement à l’ancien système où la faculté d’avance devait être constituée la veille, les affiliés ont la possibilité de transférer des titres en temps réel (intra-jour) à Bank Al-</w:t>
      </w:r>
      <w:proofErr w:type="spellStart"/>
      <w:r w:rsidRPr="00905A4C">
        <w:rPr>
          <w:rFonts w:ascii="Tahoma" w:eastAsia="Calibri" w:hAnsi="Tahoma" w:cs="Tahoma"/>
          <w:lang w:val="fr-FR"/>
        </w:rPr>
        <w:t>Maghrib</w:t>
      </w:r>
      <w:proofErr w:type="spellEnd"/>
      <w:r w:rsidRPr="00905A4C">
        <w:rPr>
          <w:rFonts w:ascii="Tahoma" w:eastAsia="Calibri" w:hAnsi="Tahoma" w:cs="Tahoma"/>
          <w:lang w:val="fr-FR"/>
        </w:rPr>
        <w:t xml:space="preserve"> en vue de constituer des facultés d’avance.</w:t>
      </w:r>
    </w:p>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La transformation de virement de titres en facultés d’avance ou en avances effectives est du ressort exclusif de Bank Al-</w:t>
      </w:r>
      <w:proofErr w:type="spellStart"/>
      <w:r w:rsidRPr="00905A4C">
        <w:rPr>
          <w:rFonts w:ascii="Tahoma" w:eastAsia="Calibri" w:hAnsi="Tahoma" w:cs="Tahoma"/>
          <w:lang w:val="fr-FR"/>
        </w:rPr>
        <w:t>Maghrib</w:t>
      </w:r>
      <w:proofErr w:type="spellEnd"/>
      <w:r w:rsidRPr="00905A4C">
        <w:rPr>
          <w:rFonts w:ascii="Tahoma" w:eastAsia="Calibri" w:hAnsi="Tahoma" w:cs="Tahoma"/>
          <w:lang w:val="fr-FR"/>
        </w:rPr>
        <w:t>.</w:t>
      </w:r>
    </w:p>
    <w:p w:rsidR="00C915F5" w:rsidRDefault="00C915F5" w:rsidP="00C915F5">
      <w:pPr>
        <w:spacing w:before="240"/>
        <w:jc w:val="both"/>
        <w:rPr>
          <w:rFonts w:ascii="Tahoma" w:eastAsia="Calibri" w:hAnsi="Tahoma" w:cs="Tahoma"/>
          <w:b/>
          <w:lang w:val="fr-FR"/>
        </w:rPr>
      </w:pPr>
      <w:r w:rsidRPr="00905A4C">
        <w:rPr>
          <w:rFonts w:ascii="Tahoma" w:eastAsia="Calibri" w:hAnsi="Tahoma" w:cs="Tahoma"/>
          <w:b/>
          <w:lang w:val="fr-FR"/>
        </w:rPr>
        <w:t>Les affiliés éligibles, les instruments admis à la constitution de facultés d’avance, les règles de gestion à observer, les horaires à respecter ainsi que les modalités de transformation de virements de titres en facultés d’avance ou en avances effectives sont fixés par Bank Al-</w:t>
      </w:r>
      <w:proofErr w:type="spellStart"/>
      <w:r w:rsidRPr="00905A4C">
        <w:rPr>
          <w:rFonts w:ascii="Tahoma" w:eastAsia="Calibri" w:hAnsi="Tahoma" w:cs="Tahoma"/>
          <w:b/>
          <w:lang w:val="fr-FR"/>
        </w:rPr>
        <w:t>Maghrib</w:t>
      </w:r>
      <w:proofErr w:type="spellEnd"/>
      <w:r w:rsidRPr="00905A4C">
        <w:rPr>
          <w:rFonts w:ascii="Tahoma" w:eastAsia="Calibri" w:hAnsi="Tahoma" w:cs="Tahoma"/>
          <w:b/>
          <w:lang w:val="fr-FR"/>
        </w:rPr>
        <w:t>.</w:t>
      </w:r>
    </w:p>
    <w:p w:rsidR="00C915F5" w:rsidRPr="00C6155A" w:rsidRDefault="008F226C" w:rsidP="008F226C">
      <w:pPr>
        <w:rPr>
          <w:rFonts w:ascii="Tahoma" w:hAnsi="Tahoma" w:cs="Tahoma"/>
          <w:color w:val="89B42A"/>
          <w:u w:val="single"/>
          <w:lang w:val="fr-FR"/>
        </w:rPr>
      </w:pPr>
      <w:r w:rsidRPr="00C6155A">
        <w:rPr>
          <w:rFonts w:ascii="Tahoma" w:hAnsi="Tahoma" w:cs="Tahoma"/>
          <w:color w:val="89B42A"/>
          <w:u w:val="single"/>
          <w:lang w:val="fr-FR"/>
        </w:rPr>
        <w:t xml:space="preserve">7. Calendrier de dénouement </w:t>
      </w:r>
    </w:p>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Les déversements de MAROCLEAR s'intègrent schématiquement dans le SRBM de la façon suivante :</w:t>
      </w:r>
    </w:p>
    <w:tbl>
      <w:tblPr>
        <w:tblStyle w:val="Grilledutableau"/>
        <w:tblW w:w="0" w:type="auto"/>
        <w:tblLook w:val="04A0" w:firstRow="1" w:lastRow="0" w:firstColumn="1" w:lastColumn="0" w:noHBand="0" w:noVBand="1"/>
      </w:tblPr>
      <w:tblGrid>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tblGrid>
      <w:tr w:rsidR="00C915F5" w:rsidTr="00A82D6E">
        <w:tc>
          <w:tcPr>
            <w:tcW w:w="1032" w:type="dxa"/>
            <w:gridSpan w:val="4"/>
            <w:shd w:val="clear" w:color="auto" w:fill="BFBFBF" w:themeFill="background1" w:themeFillShade="BF"/>
          </w:tcPr>
          <w:p w:rsidR="00C915F5" w:rsidRPr="00A54324" w:rsidRDefault="00C915F5" w:rsidP="00A82D6E">
            <w:pPr>
              <w:tabs>
                <w:tab w:val="left" w:pos="1030"/>
              </w:tabs>
              <w:jc w:val="center"/>
              <w:rPr>
                <w:rFonts w:ascii="Tahoma" w:hAnsi="Tahoma" w:cs="Tahoma"/>
                <w:sz w:val="16"/>
                <w:szCs w:val="16"/>
              </w:rPr>
            </w:pPr>
            <w:r w:rsidRPr="00A54324">
              <w:rPr>
                <w:rFonts w:ascii="Tahoma" w:hAnsi="Tahoma" w:cs="Tahoma"/>
                <w:sz w:val="16"/>
                <w:szCs w:val="16"/>
              </w:rPr>
              <w:t>8 à 9h</w:t>
            </w:r>
          </w:p>
        </w:tc>
        <w:tc>
          <w:tcPr>
            <w:tcW w:w="1032" w:type="dxa"/>
            <w:gridSpan w:val="4"/>
            <w:shd w:val="clear" w:color="auto" w:fill="BFBFBF" w:themeFill="background1" w:themeFillShade="BF"/>
          </w:tcPr>
          <w:p w:rsidR="00C915F5" w:rsidRPr="00A54324" w:rsidRDefault="00C915F5" w:rsidP="00A82D6E">
            <w:pPr>
              <w:tabs>
                <w:tab w:val="left" w:pos="1030"/>
              </w:tabs>
              <w:jc w:val="center"/>
              <w:rPr>
                <w:rFonts w:ascii="Tahoma" w:hAnsi="Tahoma" w:cs="Tahoma"/>
                <w:sz w:val="16"/>
                <w:szCs w:val="16"/>
              </w:rPr>
            </w:pPr>
            <w:r w:rsidRPr="00A54324">
              <w:rPr>
                <w:rFonts w:ascii="Tahoma" w:hAnsi="Tahoma" w:cs="Tahoma"/>
                <w:sz w:val="16"/>
                <w:szCs w:val="16"/>
              </w:rPr>
              <w:t>9 à 10h</w:t>
            </w:r>
          </w:p>
        </w:tc>
        <w:tc>
          <w:tcPr>
            <w:tcW w:w="1032" w:type="dxa"/>
            <w:gridSpan w:val="4"/>
            <w:shd w:val="clear" w:color="auto" w:fill="BFBFBF" w:themeFill="background1" w:themeFillShade="BF"/>
          </w:tcPr>
          <w:p w:rsidR="00C915F5" w:rsidRPr="00A54324" w:rsidRDefault="00C915F5" w:rsidP="00A82D6E">
            <w:pPr>
              <w:tabs>
                <w:tab w:val="left" w:pos="1030"/>
              </w:tabs>
              <w:jc w:val="center"/>
              <w:rPr>
                <w:rFonts w:ascii="Tahoma" w:hAnsi="Tahoma" w:cs="Tahoma"/>
                <w:sz w:val="16"/>
                <w:szCs w:val="16"/>
              </w:rPr>
            </w:pPr>
            <w:r w:rsidRPr="00A54324">
              <w:rPr>
                <w:rFonts w:ascii="Tahoma" w:hAnsi="Tahoma" w:cs="Tahoma"/>
                <w:sz w:val="16"/>
                <w:szCs w:val="16"/>
              </w:rPr>
              <w:t>10 à 11h</w:t>
            </w:r>
          </w:p>
        </w:tc>
        <w:tc>
          <w:tcPr>
            <w:tcW w:w="1032" w:type="dxa"/>
            <w:gridSpan w:val="4"/>
            <w:shd w:val="clear" w:color="auto" w:fill="BFBFBF" w:themeFill="background1" w:themeFillShade="BF"/>
          </w:tcPr>
          <w:p w:rsidR="00C915F5" w:rsidRPr="00A54324" w:rsidRDefault="00C915F5" w:rsidP="00A82D6E">
            <w:pPr>
              <w:tabs>
                <w:tab w:val="left" w:pos="1030"/>
              </w:tabs>
              <w:jc w:val="center"/>
              <w:rPr>
                <w:rFonts w:ascii="Tahoma" w:hAnsi="Tahoma" w:cs="Tahoma"/>
                <w:sz w:val="16"/>
                <w:szCs w:val="16"/>
              </w:rPr>
            </w:pPr>
            <w:r w:rsidRPr="00A54324">
              <w:rPr>
                <w:rFonts w:ascii="Tahoma" w:hAnsi="Tahoma" w:cs="Tahoma"/>
                <w:sz w:val="16"/>
                <w:szCs w:val="16"/>
              </w:rPr>
              <w:t>11 à 12h</w:t>
            </w:r>
          </w:p>
        </w:tc>
        <w:tc>
          <w:tcPr>
            <w:tcW w:w="1032" w:type="dxa"/>
            <w:gridSpan w:val="4"/>
            <w:shd w:val="clear" w:color="auto" w:fill="BFBFBF" w:themeFill="background1" w:themeFillShade="BF"/>
          </w:tcPr>
          <w:p w:rsidR="00C915F5" w:rsidRPr="00A54324" w:rsidRDefault="00C915F5" w:rsidP="00A82D6E">
            <w:pPr>
              <w:tabs>
                <w:tab w:val="left" w:pos="1030"/>
              </w:tabs>
              <w:jc w:val="center"/>
              <w:rPr>
                <w:rFonts w:ascii="Tahoma" w:hAnsi="Tahoma" w:cs="Tahoma"/>
                <w:sz w:val="16"/>
                <w:szCs w:val="16"/>
              </w:rPr>
            </w:pPr>
            <w:r w:rsidRPr="00A54324">
              <w:rPr>
                <w:rFonts w:ascii="Tahoma" w:hAnsi="Tahoma" w:cs="Tahoma"/>
                <w:sz w:val="16"/>
                <w:szCs w:val="16"/>
              </w:rPr>
              <w:t>12 à 13h</w:t>
            </w:r>
          </w:p>
        </w:tc>
        <w:tc>
          <w:tcPr>
            <w:tcW w:w="1032" w:type="dxa"/>
            <w:gridSpan w:val="4"/>
            <w:shd w:val="clear" w:color="auto" w:fill="BFBFBF" w:themeFill="background1" w:themeFillShade="BF"/>
          </w:tcPr>
          <w:p w:rsidR="00C915F5" w:rsidRPr="00A54324" w:rsidRDefault="00C915F5" w:rsidP="00A82D6E">
            <w:pPr>
              <w:tabs>
                <w:tab w:val="left" w:pos="1030"/>
              </w:tabs>
              <w:jc w:val="center"/>
              <w:rPr>
                <w:rFonts w:ascii="Tahoma" w:hAnsi="Tahoma" w:cs="Tahoma"/>
                <w:sz w:val="16"/>
                <w:szCs w:val="16"/>
              </w:rPr>
            </w:pPr>
            <w:r w:rsidRPr="00A54324">
              <w:rPr>
                <w:rFonts w:ascii="Tahoma" w:hAnsi="Tahoma" w:cs="Tahoma"/>
                <w:sz w:val="16"/>
                <w:szCs w:val="16"/>
              </w:rPr>
              <w:t>13 à 14h</w:t>
            </w:r>
          </w:p>
        </w:tc>
        <w:tc>
          <w:tcPr>
            <w:tcW w:w="1032" w:type="dxa"/>
            <w:gridSpan w:val="4"/>
            <w:shd w:val="clear" w:color="auto" w:fill="BFBFBF" w:themeFill="background1" w:themeFillShade="BF"/>
          </w:tcPr>
          <w:p w:rsidR="00C915F5" w:rsidRPr="00A54324" w:rsidRDefault="00C915F5" w:rsidP="00A82D6E">
            <w:pPr>
              <w:tabs>
                <w:tab w:val="left" w:pos="1030"/>
              </w:tabs>
              <w:jc w:val="center"/>
              <w:rPr>
                <w:rFonts w:ascii="Tahoma" w:hAnsi="Tahoma" w:cs="Tahoma"/>
                <w:sz w:val="16"/>
                <w:szCs w:val="16"/>
              </w:rPr>
            </w:pPr>
            <w:r>
              <w:rPr>
                <w:rFonts w:ascii="Tahoma" w:hAnsi="Tahoma" w:cs="Tahoma"/>
                <w:sz w:val="16"/>
                <w:szCs w:val="16"/>
              </w:rPr>
              <w:t>14 à 15h</w:t>
            </w:r>
          </w:p>
        </w:tc>
        <w:tc>
          <w:tcPr>
            <w:tcW w:w="1032" w:type="dxa"/>
            <w:gridSpan w:val="4"/>
            <w:shd w:val="clear" w:color="auto" w:fill="BFBFBF" w:themeFill="background1" w:themeFillShade="BF"/>
          </w:tcPr>
          <w:p w:rsidR="00C915F5" w:rsidRPr="00A54324" w:rsidRDefault="00C915F5" w:rsidP="00A82D6E">
            <w:pPr>
              <w:tabs>
                <w:tab w:val="left" w:pos="1030"/>
              </w:tabs>
              <w:jc w:val="center"/>
              <w:rPr>
                <w:rFonts w:ascii="Tahoma" w:hAnsi="Tahoma" w:cs="Tahoma"/>
                <w:sz w:val="16"/>
                <w:szCs w:val="16"/>
              </w:rPr>
            </w:pPr>
            <w:r>
              <w:rPr>
                <w:rFonts w:ascii="Tahoma" w:hAnsi="Tahoma" w:cs="Tahoma"/>
                <w:sz w:val="16"/>
                <w:szCs w:val="16"/>
              </w:rPr>
              <w:t>15 à 16h</w:t>
            </w:r>
          </w:p>
        </w:tc>
        <w:tc>
          <w:tcPr>
            <w:tcW w:w="1032" w:type="dxa"/>
            <w:gridSpan w:val="4"/>
            <w:shd w:val="clear" w:color="auto" w:fill="BFBFBF" w:themeFill="background1" w:themeFillShade="BF"/>
          </w:tcPr>
          <w:p w:rsidR="00C915F5" w:rsidRPr="00EF3289" w:rsidRDefault="00C915F5" w:rsidP="00A82D6E">
            <w:pPr>
              <w:tabs>
                <w:tab w:val="left" w:pos="1030"/>
              </w:tabs>
              <w:jc w:val="center"/>
              <w:rPr>
                <w:rFonts w:ascii="Tahoma" w:hAnsi="Tahoma" w:cs="Tahoma"/>
                <w:sz w:val="16"/>
                <w:szCs w:val="16"/>
              </w:rPr>
            </w:pPr>
            <w:r w:rsidRPr="00EF3289">
              <w:rPr>
                <w:rFonts w:ascii="Tahoma" w:hAnsi="Tahoma" w:cs="Tahoma"/>
                <w:sz w:val="16"/>
                <w:szCs w:val="16"/>
              </w:rPr>
              <w:t>16 à 17h</w:t>
            </w:r>
          </w:p>
        </w:tc>
      </w:tr>
      <w:tr w:rsidR="00C915F5" w:rsidTr="00963BF8">
        <w:trPr>
          <w:trHeight w:val="6199"/>
        </w:trPr>
        <w:tc>
          <w:tcPr>
            <w:tcW w:w="258" w:type="dxa"/>
          </w:tcPr>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r>
              <w:rPr>
                <w:noProof/>
                <w:lang w:val="fr-FR" w:eastAsia="fr-FR" w:bidi="ar-SA"/>
              </w:rPr>
              <mc:AlternateContent>
                <mc:Choice Requires="wps">
                  <w:drawing>
                    <wp:anchor distT="0" distB="0" distL="114300" distR="114300" simplePos="0" relativeHeight="251674112" behindDoc="0" locked="0" layoutInCell="1" allowOverlap="1" wp14:anchorId="2E103B48" wp14:editId="6991F43A">
                      <wp:simplePos x="0" y="0"/>
                      <wp:positionH relativeFrom="column">
                        <wp:posOffset>-36195</wp:posOffset>
                      </wp:positionH>
                      <wp:positionV relativeFrom="paragraph">
                        <wp:posOffset>148590</wp:posOffset>
                      </wp:positionV>
                      <wp:extent cx="1701800" cy="249555"/>
                      <wp:effectExtent l="50800" t="126365" r="76200" b="9398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01800" cy="249555"/>
                              </a:xfrm>
                              <a:prstGeom prst="wedgeRectCallout">
                                <a:avLst>
                                  <a:gd name="adj1" fmla="val 5671"/>
                                  <a:gd name="adj2" fmla="val 82569"/>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blurRad="63500" dist="29783" dir="3885598" algn="ctr" rotWithShape="0">
                                  <a:schemeClr val="lt1">
                                    <a:lumMod val="50000"/>
                                    <a:lumOff val="0"/>
                                    <a:alpha val="50000"/>
                                  </a:schemeClr>
                                </a:outerShdw>
                              </a:effectLst>
                            </wps:spPr>
                            <wps:txbx>
                              <w:txbxContent>
                                <w:p w:rsidR="000C6572" w:rsidRPr="00963BF8" w:rsidRDefault="000C6572" w:rsidP="00C915F5">
                                  <w:pPr>
                                    <w:jc w:val="center"/>
                                    <w:rPr>
                                      <w:rFonts w:ascii="Tahoma" w:hAnsi="Tahoma" w:cs="Tahoma"/>
                                      <w:sz w:val="16"/>
                                      <w:szCs w:val="16"/>
                                      <w:lang w:val="fr-FR"/>
                                    </w:rPr>
                                  </w:pPr>
                                  <w:r w:rsidRPr="00963BF8">
                                    <w:rPr>
                                      <w:rFonts w:ascii="Tahoma" w:hAnsi="Tahoma" w:cs="Tahoma"/>
                                      <w:sz w:val="16"/>
                                      <w:szCs w:val="16"/>
                                      <w:u w:val="single"/>
                                      <w:lang w:val="fr-FR"/>
                                    </w:rPr>
                                    <w:t>8h à 9h 30</w:t>
                                  </w:r>
                                  <w:r w:rsidRPr="00963BF8">
                                    <w:rPr>
                                      <w:rFonts w:ascii="Tahoma" w:hAnsi="Tahoma" w:cs="Tahoma"/>
                                      <w:sz w:val="16"/>
                                      <w:szCs w:val="16"/>
                                      <w:lang w:val="fr-FR"/>
                                    </w:rPr>
                                    <w:t> : Ouverture technique</w:t>
                                  </w:r>
                                </w:p>
                                <w:p w:rsidR="000C6572" w:rsidRPr="00963BF8" w:rsidRDefault="000C6572" w:rsidP="00C915F5">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03B4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26" type="#_x0000_t61" style="position:absolute;margin-left:-2.85pt;margin-top:11.7pt;width:134pt;height:19.6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" adj="12025,28635" fillcolor="white [3201]" strokecolor="#666 [1936]" strokeweight="1pt">
                      <v:fill color2="#999 [1296]" focus="100%" type="gradient"/>
                      <v:shadow on="t" color="#7f7f7f [1601]" opacity=".5" offset="1pt,.74833mm"/>
                      <v:textbox>
                        <w:txbxContent>
                          <w:p w:rsidR="000C6572" w:rsidRPr="00963BF8" w:rsidRDefault="000C6572" w:rsidP="00C915F5">
                            <w:pPr>
                              <w:jc w:val="center"/>
                              <w:rPr>
                                <w:rFonts w:ascii="Tahoma" w:hAnsi="Tahoma" w:cs="Tahoma"/>
                                <w:sz w:val="16"/>
                                <w:szCs w:val="16"/>
                                <w:lang w:val="fr-FR"/>
                              </w:rPr>
                            </w:pPr>
                            <w:r w:rsidRPr="00963BF8">
                              <w:rPr>
                                <w:rFonts w:ascii="Tahoma" w:hAnsi="Tahoma" w:cs="Tahoma"/>
                                <w:sz w:val="16"/>
                                <w:szCs w:val="16"/>
                                <w:u w:val="single"/>
                                <w:lang w:val="fr-FR"/>
                              </w:rPr>
                              <w:t>8h à 9h 30</w:t>
                            </w:r>
                            <w:r w:rsidRPr="00963BF8">
                              <w:rPr>
                                <w:rFonts w:ascii="Tahoma" w:hAnsi="Tahoma" w:cs="Tahoma"/>
                                <w:sz w:val="16"/>
                                <w:szCs w:val="16"/>
                                <w:lang w:val="fr-FR"/>
                              </w:rPr>
                              <w:t> : Ouverture technique</w:t>
                            </w:r>
                          </w:p>
                          <w:p w:rsidR="000C6572" w:rsidRPr="00963BF8" w:rsidRDefault="000C6572" w:rsidP="00C915F5">
                            <w:pPr>
                              <w:rPr>
                                <w:lang w:val="fr-FR"/>
                              </w:rPr>
                            </w:pPr>
                          </w:p>
                        </w:txbxContent>
                      </v:textbox>
                    </v:shape>
                  </w:pict>
                </mc:Fallback>
              </mc:AlternateContent>
            </w: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p>
          <w:p w:rsidR="00C915F5" w:rsidRDefault="00C915F5" w:rsidP="00A82D6E">
            <w:pPr>
              <w:tabs>
                <w:tab w:val="left" w:pos="1030"/>
              </w:tabs>
            </w:pPr>
            <w:r>
              <w:rPr>
                <w:noProof/>
                <w:lang w:val="fr-FR" w:eastAsia="fr-FR" w:bidi="ar-SA"/>
              </w:rPr>
              <mc:AlternateContent>
                <mc:Choice Requires="wps">
                  <w:drawing>
                    <wp:anchor distT="0" distB="0" distL="114300" distR="114300" simplePos="0" relativeHeight="251683328" behindDoc="0" locked="0" layoutInCell="1" allowOverlap="1" wp14:anchorId="3FBF17DE" wp14:editId="72247B87">
                      <wp:simplePos x="0" y="0"/>
                      <wp:positionH relativeFrom="column">
                        <wp:posOffset>-36195</wp:posOffset>
                      </wp:positionH>
                      <wp:positionV relativeFrom="paragraph">
                        <wp:posOffset>10160</wp:posOffset>
                      </wp:positionV>
                      <wp:extent cx="2190750" cy="247650"/>
                      <wp:effectExtent l="50800" t="132715" r="57150" b="6413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90750" cy="247650"/>
                              </a:xfrm>
                              <a:prstGeom prst="wedgeRectCallout">
                                <a:avLst>
                                  <a:gd name="adj1" fmla="val -46903"/>
                                  <a:gd name="adj2" fmla="val 85384"/>
                                </a:avLst>
                              </a:prstGeom>
                              <a:solidFill>
                                <a:srgbClr val="FFFFFF"/>
                              </a:solidFill>
                              <a:ln w="9525">
                                <a:solidFill>
                                  <a:srgbClr val="000000"/>
                                </a:solidFill>
                                <a:prstDash val="sysDot"/>
                                <a:miter lim="800000"/>
                                <a:headEnd/>
                                <a:tailEnd/>
                              </a:ln>
                            </wps:spPr>
                            <wps:txbx>
                              <w:txbxContent>
                                <w:p w:rsidR="000C6572" w:rsidRPr="00905A4C" w:rsidRDefault="000C6572" w:rsidP="00C915F5">
                                  <w:pPr>
                                    <w:rPr>
                                      <w:rFonts w:ascii="Tahoma" w:hAnsi="Tahoma" w:cs="Tahoma"/>
                                      <w:sz w:val="16"/>
                                      <w:szCs w:val="16"/>
                                      <w:lang w:val="fr-FR"/>
                                    </w:rPr>
                                  </w:pPr>
                                  <w:r w:rsidRPr="00905A4C">
                                    <w:rPr>
                                      <w:rFonts w:ascii="Tahoma" w:hAnsi="Tahoma" w:cs="Tahoma"/>
                                      <w:sz w:val="16"/>
                                      <w:szCs w:val="16"/>
                                      <w:lang w:val="fr-FR"/>
                                    </w:rPr>
                                    <w:t>Evénements extérieurs au système de 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F17DE" id="AutoShape 12" o:spid="_x0000_s1027" type="#_x0000_t61" style="position:absolute;margin-left:-2.85pt;margin-top:.8pt;width:172.5pt;height:19.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" adj="669,29243">
                      <v:stroke dashstyle="1 1"/>
                      <v:textbox>
                        <w:txbxContent>
                          <w:p w:rsidR="000C6572" w:rsidRPr="00905A4C" w:rsidRDefault="000C6572" w:rsidP="00C915F5">
                            <w:pPr>
                              <w:rPr>
                                <w:rFonts w:ascii="Tahoma" w:hAnsi="Tahoma" w:cs="Tahoma"/>
                                <w:sz w:val="16"/>
                                <w:szCs w:val="16"/>
                                <w:lang w:val="fr-FR"/>
                              </w:rPr>
                            </w:pPr>
                            <w:r w:rsidRPr="00905A4C">
                              <w:rPr>
                                <w:rFonts w:ascii="Tahoma" w:hAnsi="Tahoma" w:cs="Tahoma"/>
                                <w:sz w:val="16"/>
                                <w:szCs w:val="16"/>
                                <w:lang w:val="fr-FR"/>
                              </w:rPr>
                              <w:t>Evénements extérieurs au système de R/L</w:t>
                            </w:r>
                          </w:p>
                        </w:txbxContent>
                      </v:textbox>
                    </v:shape>
                  </w:pict>
                </mc:Fallback>
              </mc:AlternateContent>
            </w:r>
          </w:p>
          <w:p w:rsidR="00C915F5" w:rsidRDefault="00C915F5" w:rsidP="00A82D6E">
            <w:pPr>
              <w:tabs>
                <w:tab w:val="left" w:pos="1030"/>
              </w:tabs>
            </w:pPr>
          </w:p>
          <w:p w:rsidR="00C915F5" w:rsidRDefault="00C915F5" w:rsidP="00A82D6E">
            <w:pPr>
              <w:tabs>
                <w:tab w:val="left" w:pos="1030"/>
              </w:tabs>
            </w:pPr>
            <w:r>
              <w:rPr>
                <w:noProof/>
                <w:lang w:val="fr-FR" w:eastAsia="fr-FR" w:bidi="ar-SA"/>
              </w:rPr>
              <mc:AlternateContent>
                <mc:Choice Requires="wps">
                  <w:drawing>
                    <wp:anchor distT="0" distB="0" distL="114300" distR="114300" simplePos="0" relativeHeight="251684352" behindDoc="0" locked="0" layoutInCell="1" allowOverlap="1" wp14:anchorId="210369E8" wp14:editId="77CDE794">
                      <wp:simplePos x="0" y="0"/>
                      <wp:positionH relativeFrom="column">
                        <wp:posOffset>-36195</wp:posOffset>
                      </wp:positionH>
                      <wp:positionV relativeFrom="paragraph">
                        <wp:posOffset>49530</wp:posOffset>
                      </wp:positionV>
                      <wp:extent cx="2222500" cy="247650"/>
                      <wp:effectExtent l="50800" t="132080" r="76200" b="9017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22500" cy="247650"/>
                              </a:xfrm>
                              <a:prstGeom prst="wedgeRectCallout">
                                <a:avLst>
                                  <a:gd name="adj1" fmla="val -46944"/>
                                  <a:gd name="adj2" fmla="val 85384"/>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blurRad="63500" dist="29783" dir="3885598" algn="ctr" rotWithShape="0">
                                  <a:schemeClr val="lt1">
                                    <a:lumMod val="50000"/>
                                    <a:lumOff val="0"/>
                                    <a:alpha val="50000"/>
                                  </a:schemeClr>
                                </a:outerShdw>
                              </a:effectLst>
                            </wps:spPr>
                            <wps:txbx>
                              <w:txbxContent>
                                <w:p w:rsidR="000C6572" w:rsidRPr="00905A4C" w:rsidRDefault="000C6572" w:rsidP="00C915F5">
                                  <w:pPr>
                                    <w:rPr>
                                      <w:rFonts w:ascii="Tahoma" w:hAnsi="Tahoma" w:cs="Tahoma"/>
                                      <w:sz w:val="16"/>
                                      <w:szCs w:val="16"/>
                                      <w:lang w:val="fr-FR"/>
                                    </w:rPr>
                                  </w:pPr>
                                  <w:r w:rsidRPr="00905A4C">
                                    <w:rPr>
                                      <w:rFonts w:ascii="Tahoma" w:hAnsi="Tahoma" w:cs="Tahoma"/>
                                      <w:sz w:val="16"/>
                                      <w:szCs w:val="16"/>
                                      <w:lang w:val="fr-FR"/>
                                    </w:rPr>
                                    <w:t>Evénements générés par le système de 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369E8" id="AutoShape 13" o:spid="_x0000_s1028" type="#_x0000_t61" style="position:absolute;margin-left:-2.85pt;margin-top:3.9pt;width:175pt;height:19.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" adj="660,29243" fillcolor="white [3201]" strokecolor="#666 [1936]" strokeweight="1pt">
                      <v:fill color2="#999 [1296]" focus="100%" type="gradient"/>
                      <v:shadow on="t" color="#7f7f7f [1601]" opacity=".5" offset="1pt,.74833mm"/>
                      <v:textbox>
                        <w:txbxContent>
                          <w:p w:rsidR="000C6572" w:rsidRPr="00905A4C" w:rsidRDefault="000C6572" w:rsidP="00C915F5">
                            <w:pPr>
                              <w:rPr>
                                <w:rFonts w:ascii="Tahoma" w:hAnsi="Tahoma" w:cs="Tahoma"/>
                                <w:sz w:val="16"/>
                                <w:szCs w:val="16"/>
                                <w:lang w:val="fr-FR"/>
                              </w:rPr>
                            </w:pPr>
                            <w:r w:rsidRPr="00905A4C">
                              <w:rPr>
                                <w:rFonts w:ascii="Tahoma" w:hAnsi="Tahoma" w:cs="Tahoma"/>
                                <w:sz w:val="16"/>
                                <w:szCs w:val="16"/>
                                <w:lang w:val="fr-FR"/>
                              </w:rPr>
                              <w:t>Evénements générés par le système de R/L</w:t>
                            </w:r>
                          </w:p>
                        </w:txbxContent>
                      </v:textbox>
                    </v:shape>
                  </w:pict>
                </mc:Fallback>
              </mc:AlternateContent>
            </w:r>
          </w:p>
          <w:p w:rsidR="00C915F5" w:rsidRDefault="00C915F5" w:rsidP="00A82D6E">
            <w:pPr>
              <w:tabs>
                <w:tab w:val="left" w:pos="1030"/>
              </w:tabs>
            </w:pPr>
          </w:p>
        </w:tc>
        <w:tc>
          <w:tcPr>
            <w:tcW w:w="258" w:type="dxa"/>
          </w:tcPr>
          <w:p w:rsidR="00C915F5" w:rsidRDefault="00C915F5" w:rsidP="00A82D6E">
            <w:pPr>
              <w:tabs>
                <w:tab w:val="left" w:pos="1030"/>
              </w:tabs>
            </w:pPr>
            <w:r>
              <w:rPr>
                <w:noProof/>
                <w:lang w:val="fr-FR" w:eastAsia="fr-FR" w:bidi="ar-SA"/>
              </w:rPr>
              <mc:AlternateContent>
                <mc:Choice Requires="wps">
                  <w:drawing>
                    <wp:anchor distT="0" distB="0" distL="114300" distR="114300" simplePos="0" relativeHeight="251673088" behindDoc="0" locked="0" layoutInCell="1" allowOverlap="1" wp14:anchorId="1B029CFC" wp14:editId="643ED0EB">
                      <wp:simplePos x="0" y="0"/>
                      <wp:positionH relativeFrom="column">
                        <wp:posOffset>66675</wp:posOffset>
                      </wp:positionH>
                      <wp:positionV relativeFrom="paragraph">
                        <wp:posOffset>153035</wp:posOffset>
                      </wp:positionV>
                      <wp:extent cx="673100" cy="215900"/>
                      <wp:effectExtent l="50800" t="145415" r="63500" b="5778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3100" cy="215900"/>
                              </a:xfrm>
                              <a:prstGeom prst="wedgeRectCallout">
                                <a:avLst>
                                  <a:gd name="adj1" fmla="val 3486"/>
                                  <a:gd name="adj2" fmla="val 93528"/>
                                </a:avLst>
                              </a:prstGeom>
                              <a:solidFill>
                                <a:srgbClr val="FFFFFF"/>
                              </a:solidFill>
                              <a:ln w="9525">
                                <a:solidFill>
                                  <a:srgbClr val="000000"/>
                                </a:solidFill>
                                <a:prstDash val="sysDot"/>
                                <a:miter lim="800000"/>
                                <a:headEnd/>
                                <a:tailEnd/>
                              </a:ln>
                            </wps:spPr>
                            <wps:txbx>
                              <w:txbxContent>
                                <w:p w:rsidR="000C6572" w:rsidRPr="00B104AE" w:rsidRDefault="000C6572" w:rsidP="00C915F5">
                                  <w:pPr>
                                    <w:rPr>
                                      <w:rFonts w:ascii="Tahoma" w:hAnsi="Tahoma" w:cs="Tahoma"/>
                                      <w:i/>
                                      <w:sz w:val="16"/>
                                      <w:szCs w:val="16"/>
                                    </w:rPr>
                                  </w:pPr>
                                  <w:r w:rsidRPr="00B104AE">
                                    <w:rPr>
                                      <w:rFonts w:ascii="Tahoma" w:hAnsi="Tahoma" w:cs="Tahoma"/>
                                      <w:i/>
                                      <w:sz w:val="16"/>
                                      <w:szCs w:val="16"/>
                                    </w:rPr>
                                    <w:t>9 h: SIMT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9CFC" id="AutoShape 2" o:spid="_x0000_s1029" type="#_x0000_t61" style="position:absolute;margin-left:5.25pt;margin-top:12.05pt;width:53pt;height:17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" adj="11553,31002">
                      <v:stroke dashstyle="1 1"/>
                      <v:textbox>
                        <w:txbxContent>
                          <w:p w:rsidR="000C6572" w:rsidRPr="00B104AE" w:rsidRDefault="000C6572" w:rsidP="00C915F5">
                            <w:pPr>
                              <w:rPr>
                                <w:rFonts w:ascii="Tahoma" w:hAnsi="Tahoma" w:cs="Tahoma"/>
                                <w:i/>
                                <w:sz w:val="16"/>
                                <w:szCs w:val="16"/>
                              </w:rPr>
                            </w:pPr>
                            <w:r w:rsidRPr="00B104AE">
                              <w:rPr>
                                <w:rFonts w:ascii="Tahoma" w:hAnsi="Tahoma" w:cs="Tahoma"/>
                                <w:i/>
                                <w:sz w:val="16"/>
                                <w:szCs w:val="16"/>
                              </w:rPr>
                              <w:t>9 h: SIMT</w:t>
                            </w:r>
                          </w:p>
                        </w:txbxContent>
                      </v:textbox>
                    </v:shape>
                  </w:pict>
                </mc:Fallback>
              </mc:AlternateContent>
            </w: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r>
              <w:rPr>
                <w:noProof/>
                <w:lang w:val="fr-FR" w:eastAsia="fr-FR" w:bidi="ar-SA"/>
              </w:rPr>
              <mc:AlternateContent>
                <mc:Choice Requires="wps">
                  <w:drawing>
                    <wp:anchor distT="0" distB="0" distL="114300" distR="114300" simplePos="0" relativeHeight="251685376" behindDoc="0" locked="0" layoutInCell="1" allowOverlap="1" wp14:anchorId="4E4D2FC3" wp14:editId="20E8309F">
                      <wp:simplePos x="0" y="0"/>
                      <wp:positionH relativeFrom="column">
                        <wp:posOffset>84455</wp:posOffset>
                      </wp:positionH>
                      <wp:positionV relativeFrom="paragraph">
                        <wp:posOffset>1708785</wp:posOffset>
                      </wp:positionV>
                      <wp:extent cx="2127250" cy="260350"/>
                      <wp:effectExtent l="50800" t="215265" r="69850" b="95885"/>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27250" cy="260350"/>
                              </a:xfrm>
                              <a:prstGeom prst="wedgeRectCallout">
                                <a:avLst>
                                  <a:gd name="adj1" fmla="val -34449"/>
                                  <a:gd name="adj2" fmla="val 11512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blurRad="63500" dist="29783" dir="3885598" algn="ctr" rotWithShape="0">
                                  <a:schemeClr val="lt1">
                                    <a:lumMod val="50000"/>
                                    <a:lumOff val="0"/>
                                    <a:alpha val="50000"/>
                                  </a:schemeClr>
                                </a:outerShdw>
                              </a:effectLst>
                            </wps:spPr>
                            <wps:txbx>
                              <w:txbxContent>
                                <w:p w:rsidR="000C6572" w:rsidRPr="003775EA" w:rsidRDefault="000C6572" w:rsidP="00D7364E">
                                  <w:pPr>
                                    <w:jc w:val="center"/>
                                    <w:rPr>
                                      <w:rFonts w:ascii="Tahoma" w:hAnsi="Tahoma" w:cs="Tahoma"/>
                                      <w:sz w:val="16"/>
                                      <w:szCs w:val="16"/>
                                    </w:rPr>
                                  </w:pPr>
                                  <w:r w:rsidRPr="00D7364E">
                                    <w:rPr>
                                      <w:rFonts w:ascii="Tahoma" w:hAnsi="Tahoma" w:cs="Tahoma"/>
                                      <w:color w:val="FF0000"/>
                                      <w:sz w:val="16"/>
                                      <w:szCs w:val="16"/>
                                      <w:u w:val="single"/>
                                    </w:rPr>
                                    <w:t>9h 30:</w:t>
                                  </w:r>
                                  <w:r w:rsidRPr="00D7364E">
                                    <w:rPr>
                                      <w:rFonts w:ascii="Tahoma" w:hAnsi="Tahoma" w:cs="Tahoma"/>
                                      <w:color w:val="FF0000"/>
                                      <w:sz w:val="16"/>
                                      <w:szCs w:val="16"/>
                                    </w:rPr>
                                    <w:t xml:space="preserve"> </w:t>
                                  </w:r>
                                  <w:proofErr w:type="spellStart"/>
                                  <w:r>
                                    <w:rPr>
                                      <w:rFonts w:ascii="Tahoma" w:hAnsi="Tahoma" w:cs="Tahoma"/>
                                      <w:sz w:val="16"/>
                                      <w:szCs w:val="16"/>
                                    </w:rPr>
                                    <w:t>Opérations</w:t>
                                  </w:r>
                                  <w:proofErr w:type="spellEnd"/>
                                  <w:r>
                                    <w:rPr>
                                      <w:rFonts w:ascii="Tahoma" w:hAnsi="Tahoma" w:cs="Tahoma"/>
                                      <w:sz w:val="16"/>
                                      <w:szCs w:val="16"/>
                                    </w:rPr>
                                    <w:t xml:space="preserve"> à dénouement </w:t>
                                  </w:r>
                                  <w:proofErr w:type="spellStart"/>
                                  <w:r>
                                    <w:rPr>
                                      <w:rFonts w:ascii="Tahoma" w:hAnsi="Tahoma" w:cs="Tahoma"/>
                                      <w:sz w:val="16"/>
                                      <w:szCs w:val="16"/>
                                    </w:rPr>
                                    <w:t>différé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D2FC3" id="AutoShape 14" o:spid="_x0000_s1030" type="#_x0000_t61" style="position:absolute;margin-left:6.65pt;margin-top:134.55pt;width:167.5pt;height:20.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" adj="3359,35666" fillcolor="white [3201]" strokecolor="#666 [1936]" strokeweight="1pt">
                      <v:fill color2="#999 [1296]" focus="100%" type="gradient"/>
                      <v:shadow on="t" color="#7f7f7f [1601]" opacity=".5" offset="1pt,.74833mm"/>
                      <v:textbox>
                        <w:txbxContent>
                          <w:p w:rsidR="000C6572" w:rsidRPr="003775EA" w:rsidRDefault="000C6572" w:rsidP="00D7364E">
                            <w:pPr>
                              <w:jc w:val="center"/>
                              <w:rPr>
                                <w:rFonts w:ascii="Tahoma" w:hAnsi="Tahoma" w:cs="Tahoma"/>
                                <w:sz w:val="16"/>
                                <w:szCs w:val="16"/>
                              </w:rPr>
                            </w:pPr>
                            <w:r w:rsidRPr="00D7364E">
                              <w:rPr>
                                <w:rFonts w:ascii="Tahoma" w:hAnsi="Tahoma" w:cs="Tahoma"/>
                                <w:color w:val="FF0000"/>
                                <w:sz w:val="16"/>
                                <w:szCs w:val="16"/>
                                <w:u w:val="single"/>
                              </w:rPr>
                              <w:t>9h 30:</w:t>
                            </w:r>
                            <w:r w:rsidRPr="00D7364E">
                              <w:rPr>
                                <w:rFonts w:ascii="Tahoma" w:hAnsi="Tahoma" w:cs="Tahoma"/>
                                <w:color w:val="FF0000"/>
                                <w:sz w:val="16"/>
                                <w:szCs w:val="16"/>
                              </w:rPr>
                              <w:t xml:space="preserve"> </w:t>
                            </w:r>
                            <w:proofErr w:type="spellStart"/>
                            <w:r>
                              <w:rPr>
                                <w:rFonts w:ascii="Tahoma" w:hAnsi="Tahoma" w:cs="Tahoma"/>
                                <w:sz w:val="16"/>
                                <w:szCs w:val="16"/>
                              </w:rPr>
                              <w:t>Opérations</w:t>
                            </w:r>
                            <w:proofErr w:type="spellEnd"/>
                            <w:r>
                              <w:rPr>
                                <w:rFonts w:ascii="Tahoma" w:hAnsi="Tahoma" w:cs="Tahoma"/>
                                <w:sz w:val="16"/>
                                <w:szCs w:val="16"/>
                              </w:rPr>
                              <w:t xml:space="preserve"> à dénouement </w:t>
                            </w:r>
                            <w:proofErr w:type="spellStart"/>
                            <w:r>
                              <w:rPr>
                                <w:rFonts w:ascii="Tahoma" w:hAnsi="Tahoma" w:cs="Tahoma"/>
                                <w:sz w:val="16"/>
                                <w:szCs w:val="16"/>
                              </w:rPr>
                              <w:t>différé</w:t>
                            </w:r>
                            <w:proofErr w:type="spellEnd"/>
                          </w:p>
                        </w:txbxContent>
                      </v:textbox>
                    </v:shape>
                  </w:pict>
                </mc:Fallback>
              </mc:AlternateContent>
            </w:r>
            <w:r>
              <w:rPr>
                <w:noProof/>
                <w:lang w:val="fr-FR" w:eastAsia="fr-FR" w:bidi="ar-SA"/>
              </w:rPr>
              <mc:AlternateContent>
                <mc:Choice Requires="wps">
                  <w:drawing>
                    <wp:anchor distT="0" distB="0" distL="114300" distR="114300" simplePos="0" relativeHeight="251677184" behindDoc="0" locked="0" layoutInCell="1" allowOverlap="1" wp14:anchorId="022E18DF" wp14:editId="018AE954">
                      <wp:simplePos x="0" y="0"/>
                      <wp:positionH relativeFrom="column">
                        <wp:posOffset>-4445</wp:posOffset>
                      </wp:positionH>
                      <wp:positionV relativeFrom="paragraph">
                        <wp:posOffset>1284605</wp:posOffset>
                      </wp:positionV>
                      <wp:extent cx="762000" cy="215900"/>
                      <wp:effectExtent l="50800" t="121285" r="63500" b="6921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000" cy="215900"/>
                              </a:xfrm>
                              <a:prstGeom prst="wedgeRectCallout">
                                <a:avLst>
                                  <a:gd name="adj1" fmla="val 3167"/>
                                  <a:gd name="adj2" fmla="val 84704"/>
                                </a:avLst>
                              </a:prstGeom>
                              <a:solidFill>
                                <a:srgbClr val="FFFFFF"/>
                              </a:solidFill>
                              <a:ln w="9525">
                                <a:solidFill>
                                  <a:srgbClr val="000000"/>
                                </a:solidFill>
                                <a:prstDash val="sysDot"/>
                                <a:miter lim="800000"/>
                                <a:headEnd/>
                                <a:tailEnd/>
                              </a:ln>
                            </wps:spPr>
                            <wps:txbx>
                              <w:txbxContent>
                                <w:p w:rsidR="000C6572" w:rsidRPr="00B104AE" w:rsidRDefault="000C6572" w:rsidP="00C915F5">
                                  <w:pPr>
                                    <w:rPr>
                                      <w:rFonts w:ascii="Tahoma" w:hAnsi="Tahoma" w:cs="Tahoma"/>
                                      <w:i/>
                                      <w:sz w:val="16"/>
                                      <w:szCs w:val="16"/>
                                    </w:rPr>
                                  </w:pPr>
                                  <w:r>
                                    <w:rPr>
                                      <w:rFonts w:ascii="Tahoma" w:hAnsi="Tahoma" w:cs="Tahoma"/>
                                      <w:i/>
                                      <w:sz w:val="16"/>
                                      <w:szCs w:val="16"/>
                                    </w:rPr>
                                    <w:t>10</w:t>
                                  </w:r>
                                  <w:r w:rsidRPr="00B104AE">
                                    <w:rPr>
                                      <w:rFonts w:ascii="Tahoma" w:hAnsi="Tahoma" w:cs="Tahoma"/>
                                      <w:i/>
                                      <w:sz w:val="16"/>
                                      <w:szCs w:val="16"/>
                                    </w:rPr>
                                    <w:t xml:space="preserve"> h:</w:t>
                                  </w:r>
                                  <w:r>
                                    <w:rPr>
                                      <w:rFonts w:ascii="Tahoma" w:hAnsi="Tahoma" w:cs="Tahoma"/>
                                      <w:i/>
                                      <w:sz w:val="16"/>
                                      <w:szCs w:val="16"/>
                                    </w:rPr>
                                    <w:t xml:space="preserve"> SBVC</w:t>
                                  </w:r>
                                  <w:r w:rsidRPr="00B104AE">
                                    <w:rPr>
                                      <w:rFonts w:ascii="Tahoma" w:hAnsi="Tahoma" w:cs="Tahoma"/>
                                      <w:i/>
                                      <w:sz w:val="16"/>
                                      <w:szCs w:val="16"/>
                                    </w:rPr>
                                    <w:t xml:space="preserve"> SIMT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E18DF" id="AutoShape 6" o:spid="_x0000_s1031" type="#_x0000_t61" style="position:absolute;margin-left:-.35pt;margin-top:101.15pt;width:60pt;height:17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" adj="11484,29096">
                      <v:stroke dashstyle="1 1"/>
                      <v:textbox>
                        <w:txbxContent>
                          <w:p w:rsidR="000C6572" w:rsidRPr="00B104AE" w:rsidRDefault="000C6572" w:rsidP="00C915F5">
                            <w:pPr>
                              <w:rPr>
                                <w:rFonts w:ascii="Tahoma" w:hAnsi="Tahoma" w:cs="Tahoma"/>
                                <w:i/>
                                <w:sz w:val="16"/>
                                <w:szCs w:val="16"/>
                              </w:rPr>
                            </w:pPr>
                            <w:r>
                              <w:rPr>
                                <w:rFonts w:ascii="Tahoma" w:hAnsi="Tahoma" w:cs="Tahoma"/>
                                <w:i/>
                                <w:sz w:val="16"/>
                                <w:szCs w:val="16"/>
                              </w:rPr>
                              <w:t>10</w:t>
                            </w:r>
                            <w:r w:rsidRPr="00B104AE">
                              <w:rPr>
                                <w:rFonts w:ascii="Tahoma" w:hAnsi="Tahoma" w:cs="Tahoma"/>
                                <w:i/>
                                <w:sz w:val="16"/>
                                <w:szCs w:val="16"/>
                              </w:rPr>
                              <w:t xml:space="preserve"> h:</w:t>
                            </w:r>
                            <w:r>
                              <w:rPr>
                                <w:rFonts w:ascii="Tahoma" w:hAnsi="Tahoma" w:cs="Tahoma"/>
                                <w:i/>
                                <w:sz w:val="16"/>
                                <w:szCs w:val="16"/>
                              </w:rPr>
                              <w:t xml:space="preserve"> SBVC</w:t>
                            </w:r>
                            <w:r w:rsidRPr="00B104AE">
                              <w:rPr>
                                <w:rFonts w:ascii="Tahoma" w:hAnsi="Tahoma" w:cs="Tahoma"/>
                                <w:i/>
                                <w:sz w:val="16"/>
                                <w:szCs w:val="16"/>
                              </w:rPr>
                              <w:t xml:space="preserve"> SIMT</w:t>
                            </w:r>
                          </w:p>
                        </w:txbxContent>
                      </v:textbox>
                    </v:shape>
                  </w:pict>
                </mc:Fallback>
              </mc:AlternateContent>
            </w:r>
            <w:r>
              <w:rPr>
                <w:noProof/>
                <w:lang w:val="fr-FR" w:eastAsia="fr-FR" w:bidi="ar-SA"/>
              </w:rPr>
              <mc:AlternateContent>
                <mc:Choice Requires="wps">
                  <w:drawing>
                    <wp:anchor distT="0" distB="0" distL="114300" distR="114300" simplePos="0" relativeHeight="251675136" behindDoc="0" locked="0" layoutInCell="1" allowOverlap="1" wp14:anchorId="3D7CCBFF" wp14:editId="683BF436">
                      <wp:simplePos x="0" y="0"/>
                      <wp:positionH relativeFrom="column">
                        <wp:posOffset>-67945</wp:posOffset>
                      </wp:positionH>
                      <wp:positionV relativeFrom="paragraph">
                        <wp:posOffset>906145</wp:posOffset>
                      </wp:positionV>
                      <wp:extent cx="3746500" cy="257175"/>
                      <wp:effectExtent l="50800" t="187325" r="76200" b="8890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46500" cy="257175"/>
                              </a:xfrm>
                              <a:prstGeom prst="wedgeRectCallout">
                                <a:avLst>
                                  <a:gd name="adj1" fmla="val -45611"/>
                                  <a:gd name="adj2" fmla="val 103824"/>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blurRad="63500" dist="29783" dir="3885598" algn="ctr" rotWithShape="0">
                                  <a:schemeClr val="lt1">
                                    <a:lumMod val="50000"/>
                                    <a:lumOff val="0"/>
                                    <a:alpha val="50000"/>
                                  </a:schemeClr>
                                </a:outerShdw>
                              </a:effectLst>
                            </wps:spPr>
                            <wps:txbx>
                              <w:txbxContent>
                                <w:p w:rsidR="000C6572" w:rsidRPr="00905A4C" w:rsidRDefault="000C6572" w:rsidP="00D7364E">
                                  <w:pPr>
                                    <w:jc w:val="center"/>
                                    <w:rPr>
                                      <w:rFonts w:ascii="Tahoma" w:hAnsi="Tahoma" w:cs="Tahoma"/>
                                      <w:sz w:val="16"/>
                                      <w:szCs w:val="16"/>
                                      <w:lang w:val="fr-FR"/>
                                    </w:rPr>
                                  </w:pPr>
                                  <w:r w:rsidRPr="00D7364E">
                                    <w:rPr>
                                      <w:rFonts w:ascii="Tahoma" w:hAnsi="Tahoma" w:cs="Tahoma"/>
                                      <w:color w:val="FF0000"/>
                                      <w:sz w:val="16"/>
                                      <w:szCs w:val="16"/>
                                      <w:u w:val="single"/>
                                      <w:lang w:val="fr-FR"/>
                                    </w:rPr>
                                    <w:t>9h 45 à 15h </w:t>
                                  </w:r>
                                  <w:r w:rsidRPr="00905A4C">
                                    <w:rPr>
                                      <w:rFonts w:ascii="Tahoma" w:hAnsi="Tahoma" w:cs="Tahoma"/>
                                      <w:sz w:val="16"/>
                                      <w:szCs w:val="16"/>
                                      <w:u w:val="single"/>
                                      <w:lang w:val="fr-FR"/>
                                    </w:rPr>
                                    <w:t>:</w:t>
                                  </w:r>
                                  <w:r w:rsidRPr="00905A4C">
                                    <w:rPr>
                                      <w:rFonts w:ascii="Tahoma" w:hAnsi="Tahoma" w:cs="Tahoma"/>
                                      <w:sz w:val="16"/>
                                      <w:szCs w:val="16"/>
                                      <w:lang w:val="fr-FR"/>
                                    </w:rPr>
                                    <w:t xml:space="preserve"> Echanges en temps réel : </w:t>
                                  </w:r>
                                  <w:proofErr w:type="spellStart"/>
                                  <w:r w:rsidRPr="00905A4C">
                                    <w:rPr>
                                      <w:rFonts w:ascii="Tahoma" w:hAnsi="Tahoma" w:cs="Tahoma"/>
                                      <w:sz w:val="16"/>
                                      <w:szCs w:val="16"/>
                                      <w:lang w:val="fr-FR"/>
                                    </w:rPr>
                                    <w:t>Repo’s</w:t>
                                  </w:r>
                                  <w:proofErr w:type="spellEnd"/>
                                  <w:r w:rsidRPr="00905A4C">
                                    <w:rPr>
                                      <w:rFonts w:ascii="Tahoma" w:hAnsi="Tahoma" w:cs="Tahoma"/>
                                      <w:sz w:val="16"/>
                                      <w:szCs w:val="16"/>
                                      <w:lang w:val="fr-FR"/>
                                    </w:rPr>
                                    <w:t>, Gré à Gré, Transferts</w:t>
                                  </w:r>
                                </w:p>
                                <w:p w:rsidR="000C6572" w:rsidRPr="00905A4C" w:rsidRDefault="000C6572" w:rsidP="00C915F5">
                                  <w:pPr>
                                    <w:jc w:val="center"/>
                                    <w:rPr>
                                      <w:rFonts w:ascii="Tahoma" w:hAnsi="Tahoma" w:cs="Tahoma"/>
                                      <w:sz w:val="16"/>
                                      <w:szCs w:val="16"/>
                                      <w:lang w:val="fr-FR"/>
                                    </w:rPr>
                                  </w:pPr>
                                </w:p>
                                <w:p w:rsidR="000C6572" w:rsidRPr="00905A4C" w:rsidRDefault="000C6572" w:rsidP="00C915F5">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CBFF" id="AutoShape 4" o:spid="_x0000_s1032" type="#_x0000_t61" style="position:absolute;margin-left:-5.35pt;margin-top:71.35pt;width:295pt;height:20.2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" adj="948,33226" fillcolor="white [3201]" strokecolor="#666 [1936]" strokeweight="1pt">
                      <v:fill color2="#999 [1296]" focus="100%" type="gradient"/>
                      <v:shadow on="t" color="#7f7f7f [1601]" opacity=".5" offset="1pt,.74833mm"/>
                      <v:textbox>
                        <w:txbxContent>
                          <w:p w:rsidR="000C6572" w:rsidRPr="00905A4C" w:rsidRDefault="000C6572" w:rsidP="00D7364E">
                            <w:pPr>
                              <w:jc w:val="center"/>
                              <w:rPr>
                                <w:rFonts w:ascii="Tahoma" w:hAnsi="Tahoma" w:cs="Tahoma"/>
                                <w:sz w:val="16"/>
                                <w:szCs w:val="16"/>
                                <w:lang w:val="fr-FR"/>
                              </w:rPr>
                            </w:pPr>
                            <w:r w:rsidRPr="00D7364E">
                              <w:rPr>
                                <w:rFonts w:ascii="Tahoma" w:hAnsi="Tahoma" w:cs="Tahoma"/>
                                <w:color w:val="FF0000"/>
                                <w:sz w:val="16"/>
                                <w:szCs w:val="16"/>
                                <w:u w:val="single"/>
                                <w:lang w:val="fr-FR"/>
                              </w:rPr>
                              <w:t>9h 45 à 15h </w:t>
                            </w:r>
                            <w:r w:rsidRPr="00905A4C">
                              <w:rPr>
                                <w:rFonts w:ascii="Tahoma" w:hAnsi="Tahoma" w:cs="Tahoma"/>
                                <w:sz w:val="16"/>
                                <w:szCs w:val="16"/>
                                <w:u w:val="single"/>
                                <w:lang w:val="fr-FR"/>
                              </w:rPr>
                              <w:t>:</w:t>
                            </w:r>
                            <w:r w:rsidRPr="00905A4C">
                              <w:rPr>
                                <w:rFonts w:ascii="Tahoma" w:hAnsi="Tahoma" w:cs="Tahoma"/>
                                <w:sz w:val="16"/>
                                <w:szCs w:val="16"/>
                                <w:lang w:val="fr-FR"/>
                              </w:rPr>
                              <w:t xml:space="preserve"> Echanges en temps réel : </w:t>
                            </w:r>
                            <w:proofErr w:type="spellStart"/>
                            <w:r w:rsidRPr="00905A4C">
                              <w:rPr>
                                <w:rFonts w:ascii="Tahoma" w:hAnsi="Tahoma" w:cs="Tahoma"/>
                                <w:sz w:val="16"/>
                                <w:szCs w:val="16"/>
                                <w:lang w:val="fr-FR"/>
                              </w:rPr>
                              <w:t>Repo’s</w:t>
                            </w:r>
                            <w:proofErr w:type="spellEnd"/>
                            <w:r w:rsidRPr="00905A4C">
                              <w:rPr>
                                <w:rFonts w:ascii="Tahoma" w:hAnsi="Tahoma" w:cs="Tahoma"/>
                                <w:sz w:val="16"/>
                                <w:szCs w:val="16"/>
                                <w:lang w:val="fr-FR"/>
                              </w:rPr>
                              <w:t>, Gré à Gré, Transferts</w:t>
                            </w:r>
                          </w:p>
                          <w:p w:rsidR="000C6572" w:rsidRPr="00905A4C" w:rsidRDefault="000C6572" w:rsidP="00C915F5">
                            <w:pPr>
                              <w:jc w:val="center"/>
                              <w:rPr>
                                <w:rFonts w:ascii="Tahoma" w:hAnsi="Tahoma" w:cs="Tahoma"/>
                                <w:sz w:val="16"/>
                                <w:szCs w:val="16"/>
                                <w:lang w:val="fr-FR"/>
                              </w:rPr>
                            </w:pPr>
                          </w:p>
                          <w:p w:rsidR="000C6572" w:rsidRPr="00905A4C" w:rsidRDefault="000C6572" w:rsidP="00C915F5">
                            <w:pPr>
                              <w:rPr>
                                <w:lang w:val="fr-FR"/>
                              </w:rPr>
                            </w:pPr>
                          </w:p>
                        </w:txbxContent>
                      </v:textbox>
                    </v:shape>
                  </w:pict>
                </mc:Fallback>
              </mc:AlternateContent>
            </w: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r>
              <w:rPr>
                <w:noProof/>
                <w:lang w:val="fr-FR" w:eastAsia="fr-FR" w:bidi="ar-SA"/>
              </w:rPr>
              <mc:AlternateContent>
                <mc:Choice Requires="wps">
                  <w:drawing>
                    <wp:anchor distT="0" distB="0" distL="114300" distR="114300" simplePos="0" relativeHeight="251678208" behindDoc="0" locked="0" layoutInCell="1" allowOverlap="1" wp14:anchorId="77AADD30" wp14:editId="0121ED58">
                      <wp:simplePos x="0" y="0"/>
                      <wp:positionH relativeFrom="column">
                        <wp:posOffset>27305</wp:posOffset>
                      </wp:positionH>
                      <wp:positionV relativeFrom="paragraph">
                        <wp:posOffset>1284605</wp:posOffset>
                      </wp:positionV>
                      <wp:extent cx="762000" cy="215900"/>
                      <wp:effectExtent l="50800" t="133985" r="63500" b="6921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000" cy="215900"/>
                              </a:xfrm>
                              <a:prstGeom prst="wedgeRectCallout">
                                <a:avLst>
                                  <a:gd name="adj1" fmla="val -17667"/>
                                  <a:gd name="adj2" fmla="val 87644"/>
                                </a:avLst>
                              </a:prstGeom>
                              <a:solidFill>
                                <a:srgbClr val="FFFFFF"/>
                              </a:solidFill>
                              <a:ln w="9525">
                                <a:solidFill>
                                  <a:srgbClr val="000000"/>
                                </a:solidFill>
                                <a:prstDash val="sysDot"/>
                                <a:miter lim="800000"/>
                                <a:headEnd/>
                                <a:tailEnd/>
                              </a:ln>
                            </wps:spPr>
                            <wps:txbx>
                              <w:txbxContent>
                                <w:p w:rsidR="000C6572" w:rsidRPr="00B104AE" w:rsidRDefault="000C6572" w:rsidP="00C915F5">
                                  <w:pPr>
                                    <w:rPr>
                                      <w:rFonts w:ascii="Tahoma" w:hAnsi="Tahoma" w:cs="Tahoma"/>
                                      <w:i/>
                                      <w:sz w:val="16"/>
                                      <w:szCs w:val="16"/>
                                    </w:rPr>
                                  </w:pPr>
                                  <w:r>
                                    <w:rPr>
                                      <w:rFonts w:ascii="Tahoma" w:hAnsi="Tahoma" w:cs="Tahoma"/>
                                      <w:i/>
                                      <w:sz w:val="16"/>
                                      <w:szCs w:val="16"/>
                                    </w:rPr>
                                    <w:t>11</w:t>
                                  </w:r>
                                  <w:r w:rsidRPr="00B104AE">
                                    <w:rPr>
                                      <w:rFonts w:ascii="Tahoma" w:hAnsi="Tahoma" w:cs="Tahoma"/>
                                      <w:i/>
                                      <w:sz w:val="16"/>
                                      <w:szCs w:val="16"/>
                                    </w:rPr>
                                    <w:t xml:space="preserve"> h:</w:t>
                                  </w:r>
                                  <w:r>
                                    <w:rPr>
                                      <w:rFonts w:ascii="Tahoma" w:hAnsi="Tahoma" w:cs="Tahoma"/>
                                      <w:i/>
                                      <w:sz w:val="16"/>
                                      <w:szCs w:val="16"/>
                                    </w:rPr>
                                    <w:t xml:space="preserve"> CMI</w:t>
                                  </w:r>
                                  <w:r w:rsidRPr="00B104AE">
                                    <w:rPr>
                                      <w:rFonts w:ascii="Tahoma" w:hAnsi="Tahoma" w:cs="Tahoma"/>
                                      <w:i/>
                                      <w:sz w:val="16"/>
                                      <w:szCs w:val="16"/>
                                    </w:rPr>
                                    <w:t xml:space="preserve"> SIMT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ADD30" id="AutoShape 7" o:spid="_x0000_s1033" type="#_x0000_t61" style="position:absolute;margin-left:2.15pt;margin-top:101.15pt;width:60pt;height:17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" adj="6984,29731">
                      <v:stroke dashstyle="1 1"/>
                      <v:textbox>
                        <w:txbxContent>
                          <w:p w:rsidR="000C6572" w:rsidRPr="00B104AE" w:rsidRDefault="000C6572" w:rsidP="00C915F5">
                            <w:pPr>
                              <w:rPr>
                                <w:rFonts w:ascii="Tahoma" w:hAnsi="Tahoma" w:cs="Tahoma"/>
                                <w:i/>
                                <w:sz w:val="16"/>
                                <w:szCs w:val="16"/>
                              </w:rPr>
                            </w:pPr>
                            <w:r>
                              <w:rPr>
                                <w:rFonts w:ascii="Tahoma" w:hAnsi="Tahoma" w:cs="Tahoma"/>
                                <w:i/>
                                <w:sz w:val="16"/>
                                <w:szCs w:val="16"/>
                              </w:rPr>
                              <w:t>11</w:t>
                            </w:r>
                            <w:r w:rsidRPr="00B104AE">
                              <w:rPr>
                                <w:rFonts w:ascii="Tahoma" w:hAnsi="Tahoma" w:cs="Tahoma"/>
                                <w:i/>
                                <w:sz w:val="16"/>
                                <w:szCs w:val="16"/>
                              </w:rPr>
                              <w:t xml:space="preserve"> h:</w:t>
                            </w:r>
                            <w:r>
                              <w:rPr>
                                <w:rFonts w:ascii="Tahoma" w:hAnsi="Tahoma" w:cs="Tahoma"/>
                                <w:i/>
                                <w:sz w:val="16"/>
                                <w:szCs w:val="16"/>
                              </w:rPr>
                              <w:t xml:space="preserve"> CMI</w:t>
                            </w:r>
                            <w:r w:rsidRPr="00B104AE">
                              <w:rPr>
                                <w:rFonts w:ascii="Tahoma" w:hAnsi="Tahoma" w:cs="Tahoma"/>
                                <w:i/>
                                <w:sz w:val="16"/>
                                <w:szCs w:val="16"/>
                              </w:rPr>
                              <w:t xml:space="preserve"> SIMT</w:t>
                            </w:r>
                          </w:p>
                        </w:txbxContent>
                      </v:textbox>
                    </v:shape>
                  </w:pict>
                </mc:Fallback>
              </mc:AlternateContent>
            </w: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963BF8" w:rsidP="00A82D6E">
            <w:pPr>
              <w:tabs>
                <w:tab w:val="left" w:pos="1030"/>
              </w:tabs>
            </w:pPr>
            <w:r>
              <w:rPr>
                <w:noProof/>
                <w:lang w:val="fr-FR" w:eastAsia="fr-FR" w:bidi="ar-SA"/>
              </w:rPr>
              <mc:AlternateContent>
                <mc:Choice Requires="wps">
                  <w:drawing>
                    <wp:anchor distT="0" distB="0" distL="114300" distR="114300" simplePos="0" relativeHeight="251679232" behindDoc="0" locked="0" layoutInCell="1" allowOverlap="1" wp14:anchorId="7E212A3E" wp14:editId="595E7F50">
                      <wp:simplePos x="0" y="0"/>
                      <wp:positionH relativeFrom="column">
                        <wp:posOffset>-711893</wp:posOffset>
                      </wp:positionH>
                      <wp:positionV relativeFrom="paragraph">
                        <wp:posOffset>2222672</wp:posOffset>
                      </wp:positionV>
                      <wp:extent cx="1308100" cy="277091"/>
                      <wp:effectExtent l="57150" t="190500" r="101600" b="12319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8100" cy="277091"/>
                              </a:xfrm>
                              <a:prstGeom prst="wedgeRectCallout">
                                <a:avLst>
                                  <a:gd name="adj1" fmla="val -3593"/>
                                  <a:gd name="adj2" fmla="val 98106"/>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blurRad="63500" dist="29783" dir="3885598" algn="ctr" rotWithShape="0">
                                  <a:schemeClr val="lt1">
                                    <a:lumMod val="50000"/>
                                    <a:lumOff val="0"/>
                                    <a:alpha val="50000"/>
                                  </a:schemeClr>
                                </a:outerShdw>
                              </a:effectLst>
                            </wps:spPr>
                            <wps:txbx>
                              <w:txbxContent>
                                <w:p w:rsidR="000C6572" w:rsidRPr="00B104AE" w:rsidRDefault="000C6572" w:rsidP="00C915F5">
                                  <w:r w:rsidRPr="00D132F6">
                                    <w:rPr>
                                      <w:rFonts w:ascii="Tahoma" w:hAnsi="Tahoma" w:cs="Tahoma"/>
                                      <w:sz w:val="16"/>
                                      <w:szCs w:val="16"/>
                                      <w:u w:val="single"/>
                                    </w:rPr>
                                    <w:t>12h:</w:t>
                                  </w:r>
                                  <w:r>
                                    <w:rPr>
                                      <w:rFonts w:ascii="Tahoma" w:hAnsi="Tahoma" w:cs="Tahoma"/>
                                      <w:sz w:val="16"/>
                                      <w:szCs w:val="16"/>
                                    </w:rPr>
                                    <w:t xml:space="preserve"> Constitution PONA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12A3E" id="AutoShape 8" o:spid="_x0000_s1034" type="#_x0000_t61" style="position:absolute;margin-left:-56.05pt;margin-top:175pt;width:103pt;height:21.8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" adj="10024,31991" fillcolor="white [3201]" strokecolor="#666 [1936]" strokeweight="1pt">
                      <v:fill color2="#999 [1296]" focus="100%" type="gradient"/>
                      <v:shadow on="t" color="#7f7f7f [1601]" opacity=".5" offset="1pt,.74833mm"/>
                      <v:textbox>
                        <w:txbxContent>
                          <w:p w:rsidR="000C6572" w:rsidRPr="00B104AE" w:rsidRDefault="000C6572" w:rsidP="00C915F5">
                            <w:r w:rsidRPr="00D132F6">
                              <w:rPr>
                                <w:rFonts w:ascii="Tahoma" w:hAnsi="Tahoma" w:cs="Tahoma"/>
                                <w:sz w:val="16"/>
                                <w:szCs w:val="16"/>
                                <w:u w:val="single"/>
                              </w:rPr>
                              <w:t>12h:</w:t>
                            </w:r>
                            <w:r>
                              <w:rPr>
                                <w:rFonts w:ascii="Tahoma" w:hAnsi="Tahoma" w:cs="Tahoma"/>
                                <w:sz w:val="16"/>
                                <w:szCs w:val="16"/>
                              </w:rPr>
                              <w:t xml:space="preserve"> Constitution PONA </w:t>
                            </w:r>
                          </w:p>
                        </w:txbxContent>
                      </v:textbox>
                    </v:shape>
                  </w:pict>
                </mc:Fallback>
              </mc:AlternateContent>
            </w: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1F5849" w:rsidP="00A82D6E">
            <w:pPr>
              <w:tabs>
                <w:tab w:val="left" w:pos="1030"/>
              </w:tabs>
            </w:pPr>
            <w:r>
              <w:rPr>
                <w:noProof/>
                <w:lang w:val="fr-FR" w:eastAsia="fr-FR" w:bidi="ar-SA"/>
              </w:rPr>
              <mc:AlternateContent>
                <mc:Choice Requires="wps">
                  <w:drawing>
                    <wp:anchor distT="0" distB="0" distL="114300" distR="114300" simplePos="0" relativeHeight="251676160" behindDoc="0" locked="0" layoutInCell="1" allowOverlap="1" wp14:anchorId="58C6BA9E" wp14:editId="5AF22FF0">
                      <wp:simplePos x="0" y="0"/>
                      <wp:positionH relativeFrom="column">
                        <wp:posOffset>-17306</wp:posOffset>
                      </wp:positionH>
                      <wp:positionV relativeFrom="paragraph">
                        <wp:posOffset>1767205</wp:posOffset>
                      </wp:positionV>
                      <wp:extent cx="1241425" cy="354330"/>
                      <wp:effectExtent l="1390650" t="228600" r="92075" b="12192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41425" cy="354330"/>
                              </a:xfrm>
                              <a:prstGeom prst="wedgeRectCallout">
                                <a:avLst>
                                  <a:gd name="adj1" fmla="val -157829"/>
                                  <a:gd name="adj2" fmla="val 101181"/>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blurRad="63500" dist="29783" dir="3885598" algn="ctr" rotWithShape="0">
                                  <a:schemeClr val="lt1">
                                    <a:lumMod val="50000"/>
                                    <a:lumOff val="0"/>
                                    <a:alpha val="50000"/>
                                  </a:schemeClr>
                                </a:outerShdw>
                              </a:effectLst>
                            </wps:spPr>
                            <wps:txbx>
                              <w:txbxContent>
                                <w:p w:rsidR="000C6572" w:rsidRPr="00B104AE" w:rsidRDefault="000C6572" w:rsidP="00E3718C">
                                  <w:pPr>
                                    <w:jc w:val="center"/>
                                  </w:pPr>
                                  <w:r w:rsidRPr="00E3718C">
                                    <w:rPr>
                                      <w:rFonts w:ascii="Tahoma" w:hAnsi="Tahoma" w:cs="Tahoma"/>
                                      <w:color w:val="FF0000"/>
                                      <w:sz w:val="16"/>
                                      <w:szCs w:val="16"/>
                                      <w:u w:val="single"/>
                                    </w:rPr>
                                    <w:t>10h 30 à 11h</w:t>
                                  </w:r>
                                  <w:r w:rsidRPr="002B555D">
                                    <w:rPr>
                                      <w:rFonts w:ascii="Tahoma" w:hAnsi="Tahoma" w:cs="Tahoma"/>
                                      <w:sz w:val="16"/>
                                      <w:szCs w:val="16"/>
                                      <w:u w:val="single"/>
                                    </w:rPr>
                                    <w:t>:</w:t>
                                  </w:r>
                                  <w:r>
                                    <w:rPr>
                                      <w:rFonts w:ascii="Tahoma" w:hAnsi="Tahoma" w:cs="Tahoma"/>
                                      <w:sz w:val="16"/>
                                      <w:szCs w:val="16"/>
                                    </w:rPr>
                                    <w:t xml:space="preserve"> Retours / Repo’s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6BA9E" id="AutoShape 5" o:spid="_x0000_s1035" type="#_x0000_t61" style="position:absolute;margin-left:-1.35pt;margin-top:139.15pt;width:97.75pt;height:27.9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" adj="-23291,32655" fillcolor="white [3201]" strokecolor="#666 [1936]" strokeweight="1pt">
                      <v:fill color2="#999 [1296]" focus="100%" type="gradient"/>
                      <v:shadow on="t" color="#7f7f7f [1601]" opacity=".5" offset="1pt,.74833mm"/>
                      <v:textbox>
                        <w:txbxContent>
                          <w:p w:rsidR="000C6572" w:rsidRPr="00B104AE" w:rsidRDefault="000C6572" w:rsidP="00E3718C">
                            <w:pPr>
                              <w:jc w:val="center"/>
                            </w:pPr>
                            <w:r w:rsidRPr="00E3718C">
                              <w:rPr>
                                <w:rFonts w:ascii="Tahoma" w:hAnsi="Tahoma" w:cs="Tahoma"/>
                                <w:color w:val="FF0000"/>
                                <w:sz w:val="16"/>
                                <w:szCs w:val="16"/>
                                <w:u w:val="single"/>
                              </w:rPr>
                              <w:t>10h 30 à 11h</w:t>
                            </w:r>
                            <w:r w:rsidRPr="002B555D">
                              <w:rPr>
                                <w:rFonts w:ascii="Tahoma" w:hAnsi="Tahoma" w:cs="Tahoma"/>
                                <w:sz w:val="16"/>
                                <w:szCs w:val="16"/>
                                <w:u w:val="single"/>
                              </w:rPr>
                              <w:t>:</w:t>
                            </w:r>
                            <w:r>
                              <w:rPr>
                                <w:rFonts w:ascii="Tahoma" w:hAnsi="Tahoma" w:cs="Tahoma"/>
                                <w:sz w:val="16"/>
                                <w:szCs w:val="16"/>
                              </w:rPr>
                              <w:t xml:space="preserve"> Retours / Repo’s</w:t>
                            </w:r>
                          </w:p>
                        </w:txbxContent>
                      </v:textbox>
                    </v:shape>
                  </w:pict>
                </mc:Fallback>
              </mc:AlternateContent>
            </w: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963BF8" w:rsidP="00A82D6E">
            <w:pPr>
              <w:tabs>
                <w:tab w:val="left" w:pos="1030"/>
              </w:tabs>
            </w:pPr>
            <w:r>
              <w:rPr>
                <w:noProof/>
                <w:lang w:val="fr-FR" w:eastAsia="fr-FR" w:bidi="ar-SA"/>
              </w:rPr>
              <mc:AlternateContent>
                <mc:Choice Requires="wps">
                  <w:drawing>
                    <wp:anchor distT="0" distB="0" distL="114300" distR="114300" simplePos="0" relativeHeight="251680256" behindDoc="0" locked="0" layoutInCell="1" allowOverlap="1" wp14:anchorId="1FCA3343" wp14:editId="2B1D5DEB">
                      <wp:simplePos x="0" y="0"/>
                      <wp:positionH relativeFrom="column">
                        <wp:posOffset>-520700</wp:posOffset>
                      </wp:positionH>
                      <wp:positionV relativeFrom="paragraph">
                        <wp:posOffset>2582890</wp:posOffset>
                      </wp:positionV>
                      <wp:extent cx="797675" cy="659477"/>
                      <wp:effectExtent l="57150" t="342900" r="97790" b="12192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97675" cy="659477"/>
                              </a:xfrm>
                              <a:prstGeom prst="wedgeRectCallout">
                                <a:avLst>
                                  <a:gd name="adj1" fmla="val -42606"/>
                                  <a:gd name="adj2" fmla="val 93306"/>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blurRad="63500" dist="29783" dir="3885598" algn="ctr" rotWithShape="0">
                                  <a:schemeClr val="lt1">
                                    <a:lumMod val="50000"/>
                                    <a:lumOff val="0"/>
                                    <a:alpha val="50000"/>
                                  </a:schemeClr>
                                </a:outerShdw>
                              </a:effectLst>
                            </wps:spPr>
                            <wps:txbx>
                              <w:txbxContent>
                                <w:p w:rsidR="000C6572" w:rsidRPr="00963BF8" w:rsidRDefault="000C6572" w:rsidP="00963BF8">
                                  <w:pPr>
                                    <w:jc w:val="center"/>
                                    <w:rPr>
                                      <w:color w:val="FF0000"/>
                                      <w:lang w:val="fr-FR"/>
                                    </w:rPr>
                                  </w:pPr>
                                  <w:r w:rsidRPr="00963BF8">
                                    <w:rPr>
                                      <w:rFonts w:ascii="Tahoma" w:hAnsi="Tahoma" w:cs="Tahoma"/>
                                      <w:color w:val="FF0000"/>
                                      <w:sz w:val="16"/>
                                      <w:szCs w:val="16"/>
                                      <w:u w:val="single"/>
                                      <w:lang w:val="fr-FR"/>
                                    </w:rPr>
                                    <w:t>13h 30 à 14h</w:t>
                                  </w:r>
                                  <w:r w:rsidRPr="00963BF8">
                                    <w:rPr>
                                      <w:rFonts w:ascii="Tahoma" w:hAnsi="Tahoma" w:cs="Tahoma"/>
                                      <w:color w:val="FF0000"/>
                                      <w:sz w:val="16"/>
                                      <w:szCs w:val="16"/>
                                      <w:lang w:val="fr-FR"/>
                                    </w:rPr>
                                    <w:t xml:space="preserve"> : Déversement Bourse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3343" id="AutoShape 9" o:spid="_x0000_s1036" type="#_x0000_t61" style="position:absolute;margin-left:-41pt;margin-top:203.4pt;width:62.8pt;height:51.9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" adj="1597,30954" fillcolor="white [3201]" strokecolor="#666 [1936]" strokeweight="1pt">
                      <v:fill color2="#999 [1296]" focus="100%" type="gradient"/>
                      <v:shadow on="t" color="#7f7f7f [1601]" opacity=".5" offset="1pt,.74833mm"/>
                      <v:textbox>
                        <w:txbxContent>
                          <w:p w:rsidR="000C6572" w:rsidRPr="00963BF8" w:rsidRDefault="000C6572" w:rsidP="00963BF8">
                            <w:pPr>
                              <w:jc w:val="center"/>
                              <w:rPr>
                                <w:color w:val="FF0000"/>
                                <w:lang w:val="fr-FR"/>
                              </w:rPr>
                            </w:pPr>
                            <w:r w:rsidRPr="00963BF8">
                              <w:rPr>
                                <w:rFonts w:ascii="Tahoma" w:hAnsi="Tahoma" w:cs="Tahoma"/>
                                <w:color w:val="FF0000"/>
                                <w:sz w:val="16"/>
                                <w:szCs w:val="16"/>
                                <w:u w:val="single"/>
                                <w:lang w:val="fr-FR"/>
                              </w:rPr>
                              <w:t>13h 30 à 14h</w:t>
                            </w:r>
                            <w:r w:rsidRPr="00963BF8">
                              <w:rPr>
                                <w:rFonts w:ascii="Tahoma" w:hAnsi="Tahoma" w:cs="Tahoma"/>
                                <w:color w:val="FF0000"/>
                                <w:sz w:val="16"/>
                                <w:szCs w:val="16"/>
                                <w:lang w:val="fr-FR"/>
                              </w:rPr>
                              <w:t xml:space="preserve"> : Déversement Bourse </w:t>
                            </w:r>
                          </w:p>
                        </w:txbxContent>
                      </v:textbox>
                    </v:shape>
                  </w:pict>
                </mc:Fallback>
              </mc:AlternateContent>
            </w:r>
            <w:r w:rsidR="00C915F5">
              <w:rPr>
                <w:noProof/>
                <w:lang w:val="fr-FR" w:eastAsia="fr-FR" w:bidi="ar-SA"/>
              </w:rPr>
              <mc:AlternateContent>
                <mc:Choice Requires="wps">
                  <w:drawing>
                    <wp:anchor distT="0" distB="0" distL="114300" distR="114300" simplePos="0" relativeHeight="251682304" behindDoc="0" locked="0" layoutInCell="1" allowOverlap="1" wp14:anchorId="0F7F0CA6" wp14:editId="1814F687">
                      <wp:simplePos x="0" y="0"/>
                      <wp:positionH relativeFrom="column">
                        <wp:posOffset>-27478</wp:posOffset>
                      </wp:positionH>
                      <wp:positionV relativeFrom="paragraph">
                        <wp:posOffset>3452956</wp:posOffset>
                      </wp:positionV>
                      <wp:extent cx="1903095" cy="277033"/>
                      <wp:effectExtent l="57150" t="171450" r="97155" b="12319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3095" cy="277033"/>
                              </a:xfrm>
                              <a:prstGeom prst="wedgeRectCallout">
                                <a:avLst>
                                  <a:gd name="adj1" fmla="val -486"/>
                                  <a:gd name="adj2" fmla="val 90579"/>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blurRad="63500" dist="29783" dir="3885598" algn="ctr" rotWithShape="0">
                                  <a:schemeClr val="lt1">
                                    <a:lumMod val="50000"/>
                                    <a:lumOff val="0"/>
                                    <a:alpha val="50000"/>
                                  </a:schemeClr>
                                </a:outerShdw>
                              </a:effectLst>
                            </wps:spPr>
                            <wps:txbx>
                              <w:txbxContent>
                                <w:p w:rsidR="000C6572" w:rsidRPr="00B104AE" w:rsidRDefault="000C6572" w:rsidP="00C915F5">
                                  <w:pPr>
                                    <w:jc w:val="center"/>
                                  </w:pPr>
                                  <w:r>
                                    <w:rPr>
                                      <w:rFonts w:ascii="Tahoma" w:hAnsi="Tahoma" w:cs="Tahoma"/>
                                      <w:sz w:val="16"/>
                                      <w:szCs w:val="16"/>
                                    </w:rPr>
                                    <w:t xml:space="preserve">17h: Documents </w:t>
                                  </w:r>
                                  <w:proofErr w:type="spellStart"/>
                                  <w:r>
                                    <w:rPr>
                                      <w:rFonts w:ascii="Tahoma" w:hAnsi="Tahoma" w:cs="Tahoma"/>
                                      <w:sz w:val="16"/>
                                      <w:szCs w:val="16"/>
                                    </w:rPr>
                                    <w:t>comptables</w:t>
                                  </w:r>
                                  <w:proofErr w:type="spellEnd"/>
                                  <w:r>
                                    <w:rPr>
                                      <w:rFonts w:ascii="Tahoma" w:hAnsi="Tahoma" w:cs="Tahom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0CA6" id="AutoShape 11" o:spid="_x0000_s1037" type="#_x0000_t61" style="position:absolute;margin-left:-2.15pt;margin-top:271.9pt;width:149.85pt;height:21.8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" adj="10695,30365" fillcolor="white [3201]" strokecolor="#666 [1936]" strokeweight="1pt">
                      <v:fill color2="#999 [1296]" focus="100%" type="gradient"/>
                      <v:shadow on="t" color="#7f7f7f [1601]" opacity=".5" offset="1pt,.74833mm"/>
                      <v:textbox>
                        <w:txbxContent>
                          <w:p w:rsidR="000C6572" w:rsidRPr="00B104AE" w:rsidRDefault="000C6572" w:rsidP="00C915F5">
                            <w:pPr>
                              <w:jc w:val="center"/>
                            </w:pPr>
                            <w:r>
                              <w:rPr>
                                <w:rFonts w:ascii="Tahoma" w:hAnsi="Tahoma" w:cs="Tahoma"/>
                                <w:sz w:val="16"/>
                                <w:szCs w:val="16"/>
                              </w:rPr>
                              <w:t xml:space="preserve">17h: Documents </w:t>
                            </w:r>
                            <w:proofErr w:type="spellStart"/>
                            <w:r>
                              <w:rPr>
                                <w:rFonts w:ascii="Tahoma" w:hAnsi="Tahoma" w:cs="Tahoma"/>
                                <w:sz w:val="16"/>
                                <w:szCs w:val="16"/>
                              </w:rPr>
                              <w:t>comptables</w:t>
                            </w:r>
                            <w:proofErr w:type="spellEnd"/>
                            <w:r>
                              <w:rPr>
                                <w:rFonts w:ascii="Tahoma" w:hAnsi="Tahoma" w:cs="Tahoma"/>
                                <w:sz w:val="16"/>
                                <w:szCs w:val="16"/>
                              </w:rPr>
                              <w:t xml:space="preserve"> </w:t>
                            </w:r>
                          </w:p>
                        </w:txbxContent>
                      </v:textbox>
                    </v:shape>
                  </w:pict>
                </mc:Fallback>
              </mc:AlternateContent>
            </w: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r>
              <w:rPr>
                <w:noProof/>
                <w:lang w:val="fr-FR" w:eastAsia="fr-FR" w:bidi="ar-SA"/>
              </w:rPr>
              <mc:AlternateContent>
                <mc:Choice Requires="wps">
                  <w:drawing>
                    <wp:anchor distT="0" distB="0" distL="114300" distR="114300" simplePos="0" relativeHeight="251681280" behindDoc="0" locked="0" layoutInCell="1" allowOverlap="1" wp14:anchorId="1ADDF799" wp14:editId="5070784E">
                      <wp:simplePos x="0" y="0"/>
                      <wp:positionH relativeFrom="column">
                        <wp:posOffset>-20205</wp:posOffset>
                      </wp:positionH>
                      <wp:positionV relativeFrom="paragraph">
                        <wp:posOffset>3004070</wp:posOffset>
                      </wp:positionV>
                      <wp:extent cx="1412240" cy="288174"/>
                      <wp:effectExtent l="57150" t="171450" r="92710" b="11239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12240" cy="288174"/>
                              </a:xfrm>
                              <a:prstGeom prst="wedgeRectCallout">
                                <a:avLst>
                                  <a:gd name="adj1" fmla="val 2023"/>
                                  <a:gd name="adj2" fmla="val 96375"/>
                                </a:avLst>
                              </a:prstGeom>
                              <a:solidFill>
                                <a:schemeClr val="bg1">
                                  <a:lumMod val="100000"/>
                                  <a:lumOff val="0"/>
                                </a:schemeClr>
                              </a:solidFill>
                              <a:ln w="12700" cap="rnd">
                                <a:solidFill>
                                  <a:schemeClr val="dk1">
                                    <a:lumMod val="60000"/>
                                    <a:lumOff val="40000"/>
                                  </a:schemeClr>
                                </a:solidFill>
                                <a:prstDash val="sysDot"/>
                                <a:miter lim="800000"/>
                                <a:headEnd/>
                                <a:tailEnd/>
                              </a:ln>
                              <a:effectLst>
                                <a:outerShdw blurRad="63500" dist="29783" dir="3885598" algn="ctr" rotWithShape="0">
                                  <a:schemeClr val="lt1">
                                    <a:lumMod val="50000"/>
                                    <a:lumOff val="0"/>
                                    <a:alpha val="50000"/>
                                  </a:schemeClr>
                                </a:outerShdw>
                              </a:effectLst>
                            </wps:spPr>
                            <wps:txbx>
                              <w:txbxContent>
                                <w:p w:rsidR="000C6572" w:rsidRPr="00B104AE" w:rsidRDefault="000C6572" w:rsidP="00C915F5">
                                  <w:pPr>
                                    <w:jc w:val="center"/>
                                  </w:pPr>
                                  <w:r>
                                    <w:rPr>
                                      <w:rFonts w:ascii="Tahoma" w:hAnsi="Tahoma" w:cs="Tahoma"/>
                                      <w:sz w:val="16"/>
                                      <w:szCs w:val="16"/>
                                      <w:u w:val="single"/>
                                    </w:rPr>
                                    <w:t>16</w:t>
                                  </w:r>
                                  <w:r w:rsidRPr="00D132F6">
                                    <w:rPr>
                                      <w:rFonts w:ascii="Tahoma" w:hAnsi="Tahoma" w:cs="Tahoma"/>
                                      <w:sz w:val="16"/>
                                      <w:szCs w:val="16"/>
                                      <w:u w:val="single"/>
                                    </w:rPr>
                                    <w:t>h:</w:t>
                                  </w:r>
                                  <w:r>
                                    <w:rPr>
                                      <w:rFonts w:ascii="Tahoma" w:hAnsi="Tahoma" w:cs="Tahoma"/>
                                      <w:sz w:val="16"/>
                                      <w:szCs w:val="16"/>
                                    </w:rPr>
                                    <w:t xml:space="preserve"> </w:t>
                                  </w:r>
                                  <w:proofErr w:type="spellStart"/>
                                  <w:r>
                                    <w:rPr>
                                      <w:rFonts w:ascii="Tahoma" w:hAnsi="Tahoma" w:cs="Tahoma"/>
                                      <w:sz w:val="16"/>
                                      <w:szCs w:val="16"/>
                                    </w:rPr>
                                    <w:t>Rejets</w:t>
                                  </w:r>
                                  <w:proofErr w:type="spellEnd"/>
                                  <w:r>
                                    <w:rPr>
                                      <w:rFonts w:ascii="Tahoma" w:hAnsi="Tahoma" w:cs="Tahoma"/>
                                      <w:sz w:val="16"/>
                                      <w:szCs w:val="16"/>
                                    </w:rPr>
                                    <w:t xml:space="preserve"> files </w:t>
                                  </w:r>
                                  <w:proofErr w:type="spellStart"/>
                                  <w:r>
                                    <w:rPr>
                                      <w:rFonts w:ascii="Tahoma" w:hAnsi="Tahoma" w:cs="Tahoma"/>
                                      <w:sz w:val="16"/>
                                      <w:szCs w:val="16"/>
                                    </w:rPr>
                                    <w:t>d’attente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DF799" id="AutoShape 10" o:spid="_x0000_s1038" type="#_x0000_t61" style="position:absolute;margin-left:-1.6pt;margin-top:236.55pt;width:111.2pt;height:22.7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" adj="11237,31617" fillcolor="white [3212]" strokecolor="#666 [1936]" strokeweight="1pt">
                      <v:stroke dashstyle="1 1" endcap="round"/>
                      <v:shadow on="t" color="#7f7f7f [1601]" opacity=".5" offset="1pt,.74833mm"/>
                      <v:textbox>
                        <w:txbxContent>
                          <w:p w:rsidR="000C6572" w:rsidRPr="00B104AE" w:rsidRDefault="000C6572" w:rsidP="00C915F5">
                            <w:pPr>
                              <w:jc w:val="center"/>
                            </w:pPr>
                            <w:r>
                              <w:rPr>
                                <w:rFonts w:ascii="Tahoma" w:hAnsi="Tahoma" w:cs="Tahoma"/>
                                <w:sz w:val="16"/>
                                <w:szCs w:val="16"/>
                                <w:u w:val="single"/>
                              </w:rPr>
                              <w:t>16</w:t>
                            </w:r>
                            <w:r w:rsidRPr="00D132F6">
                              <w:rPr>
                                <w:rFonts w:ascii="Tahoma" w:hAnsi="Tahoma" w:cs="Tahoma"/>
                                <w:sz w:val="16"/>
                                <w:szCs w:val="16"/>
                                <w:u w:val="single"/>
                              </w:rPr>
                              <w:t>h:</w:t>
                            </w:r>
                            <w:r>
                              <w:rPr>
                                <w:rFonts w:ascii="Tahoma" w:hAnsi="Tahoma" w:cs="Tahoma"/>
                                <w:sz w:val="16"/>
                                <w:szCs w:val="16"/>
                              </w:rPr>
                              <w:t xml:space="preserve"> </w:t>
                            </w:r>
                            <w:proofErr w:type="spellStart"/>
                            <w:r>
                              <w:rPr>
                                <w:rFonts w:ascii="Tahoma" w:hAnsi="Tahoma" w:cs="Tahoma"/>
                                <w:sz w:val="16"/>
                                <w:szCs w:val="16"/>
                              </w:rPr>
                              <w:t>Rejets</w:t>
                            </w:r>
                            <w:proofErr w:type="spellEnd"/>
                            <w:r>
                              <w:rPr>
                                <w:rFonts w:ascii="Tahoma" w:hAnsi="Tahoma" w:cs="Tahoma"/>
                                <w:sz w:val="16"/>
                                <w:szCs w:val="16"/>
                              </w:rPr>
                              <w:t xml:space="preserve"> files </w:t>
                            </w:r>
                            <w:proofErr w:type="spellStart"/>
                            <w:r>
                              <w:rPr>
                                <w:rFonts w:ascii="Tahoma" w:hAnsi="Tahoma" w:cs="Tahoma"/>
                                <w:sz w:val="16"/>
                                <w:szCs w:val="16"/>
                              </w:rPr>
                              <w:t>d’attente</w:t>
                            </w:r>
                            <w:proofErr w:type="spellEnd"/>
                          </w:p>
                        </w:txbxContent>
                      </v:textbox>
                    </v:shape>
                  </w:pict>
                </mc:Fallback>
              </mc:AlternateContent>
            </w: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c>
          <w:tcPr>
            <w:tcW w:w="258" w:type="dxa"/>
          </w:tcPr>
          <w:p w:rsidR="00C915F5" w:rsidRDefault="00C915F5" w:rsidP="00A82D6E">
            <w:pPr>
              <w:tabs>
                <w:tab w:val="left" w:pos="1030"/>
              </w:tabs>
            </w:pPr>
          </w:p>
        </w:tc>
      </w:tr>
    </w:tbl>
    <w:p w:rsidR="001F5849" w:rsidRDefault="001F5849" w:rsidP="00C915F5">
      <w:pPr>
        <w:rPr>
          <w:rFonts w:ascii="Tahoma" w:hAnsi="Tahoma" w:cs="Tahoma"/>
          <w:u w:val="single"/>
        </w:rPr>
      </w:pPr>
    </w:p>
    <w:p w:rsidR="001F5849" w:rsidRDefault="001F5849">
      <w:pPr>
        <w:rPr>
          <w:rFonts w:ascii="Tahoma" w:hAnsi="Tahoma" w:cs="Tahoma"/>
          <w:u w:val="single"/>
        </w:rPr>
      </w:pPr>
      <w:r>
        <w:rPr>
          <w:rFonts w:ascii="Tahoma" w:hAnsi="Tahoma" w:cs="Tahoma"/>
          <w:u w:val="single"/>
        </w:rPr>
        <w:br w:type="page"/>
      </w:r>
    </w:p>
    <w:p w:rsidR="00C915F5" w:rsidRPr="00C6155A" w:rsidRDefault="00C915F5" w:rsidP="00C915F5">
      <w:pPr>
        <w:rPr>
          <w:rFonts w:ascii="Tahoma" w:hAnsi="Tahoma" w:cs="Tahoma"/>
          <w:color w:val="89B42A"/>
          <w:u w:val="single"/>
          <w:lang w:val="fr-FR"/>
        </w:rPr>
      </w:pPr>
      <w:bookmarkStart w:id="1" w:name="_GoBack"/>
      <w:r w:rsidRPr="00C6155A">
        <w:rPr>
          <w:rFonts w:ascii="Tahoma" w:hAnsi="Tahoma" w:cs="Tahoma"/>
          <w:color w:val="89B42A"/>
          <w:u w:val="single"/>
          <w:lang w:val="fr-FR"/>
        </w:rPr>
        <w:t xml:space="preserve">8. </w:t>
      </w:r>
      <w:proofErr w:type="spellStart"/>
      <w:r w:rsidRPr="00C6155A">
        <w:rPr>
          <w:rFonts w:ascii="Tahoma" w:hAnsi="Tahoma" w:cs="Tahoma"/>
          <w:color w:val="89B42A"/>
          <w:u w:val="single"/>
          <w:lang w:val="fr-FR"/>
        </w:rPr>
        <w:t>Reporting</w:t>
      </w:r>
      <w:proofErr w:type="spellEnd"/>
      <w:r w:rsidRPr="00C6155A">
        <w:rPr>
          <w:rFonts w:ascii="Tahoma" w:hAnsi="Tahoma" w:cs="Tahoma"/>
          <w:color w:val="89B42A"/>
          <w:u w:val="single"/>
          <w:lang w:val="fr-FR"/>
        </w:rPr>
        <w:t xml:space="preserve"> </w:t>
      </w:r>
    </w:p>
    <w:bookmarkEnd w:id="1"/>
    <w:p w:rsidR="00C915F5" w:rsidRPr="00905A4C" w:rsidRDefault="00C915F5" w:rsidP="00C915F5">
      <w:pPr>
        <w:jc w:val="both"/>
        <w:rPr>
          <w:rFonts w:ascii="Tahoma" w:eastAsia="Calibri" w:hAnsi="Tahoma" w:cs="Tahoma"/>
          <w:lang w:val="fr-FR"/>
        </w:rPr>
      </w:pPr>
      <w:r w:rsidRPr="00905A4C">
        <w:rPr>
          <w:rFonts w:ascii="Tahoma" w:eastAsia="Calibri" w:hAnsi="Tahoma" w:cs="Tahoma"/>
          <w:lang w:val="fr-FR"/>
        </w:rPr>
        <w:t>MAROCLER met en œuvre plusieurs canaux de communication pour informer ses affiliés sur les soldes de leurs comptes, les mouvements comptabilisés sur ces comptes ainsi que les statuts des différents mouvements en cours de traitement, qu’il s’agisse de processus batch ou de processus en temps réel.</w:t>
      </w:r>
    </w:p>
    <w:p w:rsidR="00C915F5" w:rsidRPr="006E1F99" w:rsidRDefault="00C915F5" w:rsidP="00540696">
      <w:pPr>
        <w:jc w:val="both"/>
        <w:rPr>
          <w:rFonts w:ascii="Tahoma" w:eastAsia="Calibri" w:hAnsi="Tahoma" w:cs="Tahoma"/>
          <w:lang w:val="fr-FR"/>
        </w:rPr>
      </w:pPr>
      <w:r w:rsidRPr="00905A4C">
        <w:rPr>
          <w:rFonts w:ascii="Tahoma" w:eastAsia="Calibri" w:hAnsi="Tahoma" w:cs="Tahoma"/>
          <w:lang w:val="fr-FR"/>
        </w:rPr>
        <w:t>Globalement, ces canaux de comm</w:t>
      </w:r>
      <w:r w:rsidR="006E1F99">
        <w:rPr>
          <w:rFonts w:ascii="Tahoma" w:eastAsia="Calibri" w:hAnsi="Tahoma" w:cs="Tahoma"/>
          <w:lang w:val="fr-FR"/>
        </w:rPr>
        <w:t xml:space="preserve">unication sont au nombre de </w:t>
      </w:r>
      <w:r w:rsidR="00540696">
        <w:rPr>
          <w:rFonts w:ascii="Tahoma" w:eastAsia="Calibri" w:hAnsi="Tahoma" w:cs="Tahoma"/>
          <w:lang w:val="fr-FR"/>
        </w:rPr>
        <w:t>trois</w:t>
      </w:r>
      <w:r w:rsidR="006E1F99">
        <w:rPr>
          <w:rFonts w:ascii="Tahoma" w:eastAsia="Calibri" w:hAnsi="Tahoma" w:cs="Tahoma"/>
          <w:lang w:val="fr-FR"/>
        </w:rPr>
        <w:t>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interfaces utilisateurs mis à dispositions des affiliés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fichiers mis à leur disposition en fin de journée ;</w:t>
      </w:r>
    </w:p>
    <w:p w:rsidR="00C915F5" w:rsidRPr="00905A4C" w:rsidRDefault="00C915F5" w:rsidP="006A6530">
      <w:pPr>
        <w:pStyle w:val="Paragraphedeliste"/>
        <w:numPr>
          <w:ilvl w:val="0"/>
          <w:numId w:val="4"/>
        </w:numPr>
        <w:spacing w:after="0"/>
        <w:jc w:val="both"/>
        <w:rPr>
          <w:rFonts w:ascii="Tahoma" w:eastAsia="Calibri" w:hAnsi="Tahoma" w:cs="Tahoma"/>
          <w:lang w:val="fr-FR"/>
        </w:rPr>
      </w:pPr>
      <w:r w:rsidRPr="00905A4C">
        <w:rPr>
          <w:rFonts w:ascii="Tahoma" w:eastAsia="Calibri" w:hAnsi="Tahoma" w:cs="Tahoma"/>
          <w:lang w:val="fr-FR"/>
        </w:rPr>
        <w:t>les messages d’information spécifique prévue dans certaines filières.</w:t>
      </w:r>
    </w:p>
    <w:p w:rsidR="00C915F5" w:rsidRPr="00810DF6" w:rsidRDefault="00C915F5" w:rsidP="00810DF6">
      <w:pPr>
        <w:spacing w:before="240"/>
        <w:jc w:val="both"/>
        <w:rPr>
          <w:rFonts w:ascii="Tahoma" w:hAnsi="Tahoma" w:cs="Tahoma"/>
          <w:color w:val="A7A7A7"/>
          <w:lang w:val="fr-FR"/>
        </w:rPr>
      </w:pPr>
      <w:r w:rsidRPr="00810DF6">
        <w:rPr>
          <w:rFonts w:ascii="Tahoma" w:hAnsi="Tahoma" w:cs="Tahoma"/>
          <w:color w:val="A7A7A7"/>
          <w:lang w:val="fr-FR"/>
        </w:rPr>
        <w:t>8.1 Informations disponibles à travers les interfaces utilisateurs</w:t>
      </w:r>
    </w:p>
    <w:p w:rsidR="00C915F5" w:rsidRPr="00905A4C" w:rsidRDefault="00C915F5" w:rsidP="001F5849">
      <w:pPr>
        <w:autoSpaceDE w:val="0"/>
        <w:autoSpaceDN w:val="0"/>
        <w:adjustRightInd w:val="0"/>
        <w:spacing w:line="240" w:lineRule="auto"/>
        <w:jc w:val="both"/>
        <w:rPr>
          <w:rFonts w:ascii="TimesNewRoman" w:hAnsi="TimesNewRoman" w:cs="TimesNewRoman"/>
          <w:lang w:val="fr-FR"/>
        </w:rPr>
      </w:pPr>
      <w:r w:rsidRPr="00905A4C">
        <w:rPr>
          <w:rFonts w:ascii="TimesNewRoman" w:hAnsi="TimesNewRoman" w:cs="TimesNewRoman"/>
          <w:lang w:val="fr-FR"/>
        </w:rPr>
        <w:t>Les utilisateurs dûment autorisés peuvent consulter à partir des interfaces mises à leur disposition et à tous moments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soldes de leurs comptes courants de titres ainsi que ceux de leurs mandataires ;</w:t>
      </w:r>
    </w:p>
    <w:p w:rsidR="00C915F5" w:rsidRPr="00905A4C"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l’historique des mouvements comptabilisés sur les comptes précités ;</w:t>
      </w:r>
    </w:p>
    <w:p w:rsidR="00C915F5" w:rsidRDefault="00C915F5" w:rsidP="006A6530">
      <w:pPr>
        <w:pStyle w:val="Paragraphedeliste"/>
        <w:numPr>
          <w:ilvl w:val="0"/>
          <w:numId w:val="4"/>
        </w:numPr>
        <w:jc w:val="both"/>
        <w:rPr>
          <w:rFonts w:ascii="Tahoma" w:eastAsia="Calibri" w:hAnsi="Tahoma" w:cs="Tahoma"/>
          <w:lang w:val="fr-FR"/>
        </w:rPr>
      </w:pPr>
      <w:r w:rsidRPr="00905A4C">
        <w:rPr>
          <w:rFonts w:ascii="Tahoma" w:eastAsia="Calibri" w:hAnsi="Tahoma" w:cs="Tahoma"/>
          <w:lang w:val="fr-FR"/>
        </w:rPr>
        <w:t>les statuts des mouvements qu’ils ont initiés dans toutes les filières auxquelles ils ont accès.</w:t>
      </w:r>
    </w:p>
    <w:p w:rsidR="00C915F5" w:rsidRPr="00905A4C" w:rsidRDefault="00C915F5" w:rsidP="00C915F5">
      <w:pPr>
        <w:spacing w:before="240"/>
        <w:jc w:val="both"/>
        <w:rPr>
          <w:rFonts w:ascii="Tahoma" w:eastAsia="Calibri" w:hAnsi="Tahoma" w:cs="Tahoma"/>
          <w:lang w:val="fr-FR"/>
        </w:rPr>
      </w:pPr>
      <w:r w:rsidRPr="00905A4C">
        <w:rPr>
          <w:rFonts w:ascii="Tahoma" w:eastAsia="Calibri" w:hAnsi="Tahoma" w:cs="Tahoma"/>
          <w:lang w:val="fr-FR"/>
        </w:rPr>
        <w:t>L’ensemble des éléments précités sont restitués sur écran après une simple requête. Par ailleurs, les éléments ainsi restitués sont exportables vers des fichiers en format « Excel » si un affilié souhaite stocker ou traiter les informations ainsi obtenues.</w:t>
      </w:r>
    </w:p>
    <w:p w:rsidR="00C915F5" w:rsidRPr="00810DF6" w:rsidRDefault="00C915F5" w:rsidP="00810DF6">
      <w:pPr>
        <w:spacing w:before="240"/>
        <w:jc w:val="both"/>
        <w:rPr>
          <w:rFonts w:ascii="Tahoma" w:hAnsi="Tahoma" w:cs="Tahoma"/>
          <w:color w:val="A7A7A7"/>
          <w:lang w:val="fr-FR"/>
        </w:rPr>
      </w:pPr>
      <w:r w:rsidRPr="00810DF6">
        <w:rPr>
          <w:rFonts w:ascii="Tahoma" w:hAnsi="Tahoma" w:cs="Tahoma"/>
          <w:color w:val="A7A7A7"/>
          <w:lang w:val="fr-FR"/>
        </w:rPr>
        <w:t xml:space="preserve">8.2 Relevés et informations envoyés aux affiliés </w:t>
      </w:r>
    </w:p>
    <w:p w:rsidR="00C915F5" w:rsidRPr="00905A4C" w:rsidRDefault="00C915F5" w:rsidP="00C915F5">
      <w:pPr>
        <w:spacing w:before="240" w:after="0"/>
        <w:jc w:val="both"/>
        <w:rPr>
          <w:rFonts w:ascii="Tahoma" w:eastAsia="Calibri" w:hAnsi="Tahoma" w:cs="Tahoma"/>
          <w:lang w:val="fr-FR"/>
        </w:rPr>
      </w:pPr>
      <w:r w:rsidRPr="00905A4C">
        <w:rPr>
          <w:rFonts w:ascii="Tahoma" w:eastAsia="Calibri" w:hAnsi="Tahoma" w:cs="Tahoma"/>
          <w:lang w:val="fr-FR"/>
        </w:rPr>
        <w:t>Un ensemble de documents comptables sera mis à disposition des affiliés concernés en fin de journée comptable par voie de fichier, via CFT et conformément au formats et contenus décrits dans le document des spécifications techniques et fonctionnelles relatives aux documents comptables communiqué par MAROCLEAR.</w:t>
      </w:r>
    </w:p>
    <w:p w:rsidR="00C915F5" w:rsidRPr="00810DF6" w:rsidRDefault="00C915F5" w:rsidP="00C915F5">
      <w:pPr>
        <w:spacing w:before="240"/>
        <w:jc w:val="both"/>
        <w:rPr>
          <w:rFonts w:ascii="Tahoma" w:hAnsi="Tahoma" w:cs="Tahoma"/>
          <w:color w:val="A7A7A7"/>
          <w:lang w:val="fr-FR"/>
        </w:rPr>
      </w:pPr>
      <w:r w:rsidRPr="00810DF6">
        <w:rPr>
          <w:rFonts w:ascii="Tahoma" w:hAnsi="Tahoma" w:cs="Tahoma"/>
          <w:color w:val="A7A7A7"/>
          <w:lang w:val="fr-FR"/>
        </w:rPr>
        <w:t xml:space="preserve">8.3 Messages spécifiques </w:t>
      </w:r>
    </w:p>
    <w:p w:rsidR="00C915F5" w:rsidRDefault="00C915F5" w:rsidP="004D6C97">
      <w:pPr>
        <w:spacing w:before="240"/>
        <w:jc w:val="both"/>
        <w:rPr>
          <w:rFonts w:ascii="Tahoma" w:eastAsia="Calibri" w:hAnsi="Tahoma" w:cs="Tahoma"/>
          <w:lang w:val="fr-FR"/>
        </w:rPr>
      </w:pPr>
      <w:r w:rsidRPr="00905A4C">
        <w:rPr>
          <w:rFonts w:ascii="Tahoma" w:eastAsia="Calibri" w:hAnsi="Tahoma" w:cs="Tahoma"/>
          <w:lang w:val="fr-FR"/>
        </w:rPr>
        <w:t>Dans c</w:t>
      </w:r>
      <w:r w:rsidR="001F5849">
        <w:rPr>
          <w:rFonts w:ascii="Tahoma" w:eastAsia="Calibri" w:hAnsi="Tahoma" w:cs="Tahoma"/>
          <w:lang w:val="fr-FR"/>
        </w:rPr>
        <w:t xml:space="preserve">ertaines filières telles que le </w:t>
      </w:r>
      <w:proofErr w:type="spellStart"/>
      <w:r w:rsidR="001F5849">
        <w:rPr>
          <w:rFonts w:ascii="Tahoma" w:eastAsia="Calibri" w:hAnsi="Tahoma" w:cs="Tahoma"/>
          <w:lang w:val="fr-FR"/>
        </w:rPr>
        <w:t>Repo’s</w:t>
      </w:r>
      <w:proofErr w:type="spellEnd"/>
      <w:r w:rsidR="001F5849">
        <w:rPr>
          <w:rFonts w:ascii="Tahoma" w:eastAsia="Calibri" w:hAnsi="Tahoma" w:cs="Tahoma"/>
          <w:lang w:val="fr-FR"/>
        </w:rPr>
        <w:t xml:space="preserve"> </w:t>
      </w:r>
      <w:r w:rsidRPr="00905A4C">
        <w:rPr>
          <w:rFonts w:ascii="Tahoma" w:eastAsia="Calibri" w:hAnsi="Tahoma" w:cs="Tahoma"/>
          <w:lang w:val="fr-FR"/>
        </w:rPr>
        <w:t>ou le gré à gré, il est prévu de transmettre par fichier (en plus des interfaces écrans) un certain nombre de messages pour informer en temps réel les affiliés sur les statuts des opérations qu’ils ont initié. Les faits générateurs de ces messages, leurs formats et leurs contenus sont détaillés au niveau des documents de spécifications techniques et fonctionnelles relatives à chaque filière communiqué par MAROCLEAR.</w:t>
      </w:r>
    </w:p>
    <w:p w:rsidR="004D6C97" w:rsidRDefault="004D6C97">
      <w:pPr>
        <w:rPr>
          <w:rFonts w:ascii="Tahoma" w:eastAsia="Calibri" w:hAnsi="Tahoma" w:cs="Tahoma"/>
          <w:lang w:val="fr-FR"/>
        </w:rPr>
      </w:pPr>
      <w:r>
        <w:rPr>
          <w:rFonts w:ascii="Tahoma" w:eastAsia="Calibri" w:hAnsi="Tahoma" w:cs="Tahoma"/>
          <w:lang w:val="fr-FR"/>
        </w:rPr>
        <w:br w:type="page"/>
      </w:r>
    </w:p>
    <w:p w:rsidR="004D6C97" w:rsidRDefault="004D6C97" w:rsidP="004D6C97">
      <w:pPr>
        <w:spacing w:before="240"/>
        <w:jc w:val="both"/>
        <w:rPr>
          <w:rFonts w:ascii="TimesNewRoman" w:hAnsi="TimesNewRoman" w:cs="TimesNewRoman"/>
          <w:lang w:val="fr-FR"/>
        </w:rPr>
      </w:pPr>
    </w:p>
    <w:p w:rsidR="004D6C97" w:rsidRDefault="004D6C97" w:rsidP="004D6C97">
      <w:pPr>
        <w:spacing w:before="240"/>
        <w:jc w:val="both"/>
        <w:rPr>
          <w:rFonts w:ascii="TimesNewRoman" w:hAnsi="TimesNewRoman" w:cs="TimesNewRoman"/>
          <w:lang w:val="fr-FR"/>
        </w:rPr>
      </w:pPr>
    </w:p>
    <w:p w:rsidR="004D6C97" w:rsidRDefault="004D6C97" w:rsidP="004D6C97">
      <w:pPr>
        <w:spacing w:before="240"/>
        <w:jc w:val="both"/>
        <w:rPr>
          <w:rFonts w:ascii="TimesNewRoman" w:hAnsi="TimesNewRoman" w:cs="TimesNewRoman"/>
          <w:lang w:val="fr-FR"/>
        </w:rPr>
      </w:pPr>
    </w:p>
    <w:p w:rsidR="004D6C97" w:rsidRDefault="004D6C97" w:rsidP="004D6C97">
      <w:pPr>
        <w:spacing w:before="240"/>
        <w:jc w:val="both"/>
        <w:rPr>
          <w:rFonts w:ascii="TimesNewRoman" w:hAnsi="TimesNewRoman" w:cs="TimesNewRoman"/>
          <w:lang w:val="fr-FR"/>
        </w:rPr>
      </w:pPr>
    </w:p>
    <w:p w:rsidR="004D6C97" w:rsidRPr="00905A4C" w:rsidRDefault="004D6C97" w:rsidP="004D6C97">
      <w:pPr>
        <w:spacing w:before="240"/>
        <w:jc w:val="both"/>
        <w:rPr>
          <w:rFonts w:ascii="TimesNewRoman" w:hAnsi="TimesNewRoman" w:cs="TimesNewRoman"/>
          <w:lang w:val="fr-FR"/>
        </w:rPr>
      </w:pPr>
    </w:p>
    <w:p w:rsidR="00C915F5" w:rsidRPr="00905A4C" w:rsidRDefault="00C915F5" w:rsidP="00C915F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rFonts w:ascii="Tahoma" w:hAnsi="Tahoma" w:cs="Tahoma"/>
          <w:b/>
          <w:sz w:val="28"/>
          <w:szCs w:val="28"/>
          <w:lang w:val="fr-FR"/>
        </w:rPr>
      </w:pPr>
    </w:p>
    <w:p w:rsidR="00C915F5" w:rsidRDefault="00C915F5" w:rsidP="00C915F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rFonts w:ascii="Tahoma" w:hAnsi="Tahoma" w:cs="Tahoma"/>
          <w:b/>
          <w:sz w:val="36"/>
          <w:szCs w:val="36"/>
        </w:rPr>
      </w:pPr>
      <w:r>
        <w:rPr>
          <w:rFonts w:ascii="Tahoma" w:hAnsi="Tahoma" w:cs="Tahoma"/>
          <w:b/>
          <w:sz w:val="36"/>
          <w:szCs w:val="36"/>
        </w:rPr>
        <w:t>ANNEXES</w:t>
      </w:r>
    </w:p>
    <w:p w:rsidR="00C915F5" w:rsidRPr="00C55F1D" w:rsidRDefault="00C915F5" w:rsidP="00C915F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rFonts w:ascii="Tahoma" w:hAnsi="Tahoma" w:cs="Tahoma"/>
          <w:b/>
        </w:rPr>
      </w:pPr>
    </w:p>
    <w:p w:rsidR="00C915F5" w:rsidRDefault="00C915F5" w:rsidP="00C915F5">
      <w:pPr>
        <w:autoSpaceDE w:val="0"/>
        <w:autoSpaceDN w:val="0"/>
        <w:adjustRightInd w:val="0"/>
        <w:spacing w:after="0" w:line="240" w:lineRule="auto"/>
        <w:rPr>
          <w:rFonts w:ascii="TimesNewRoman" w:hAnsi="TimesNewRoman" w:cs="TimesNewRoman"/>
        </w:rPr>
      </w:pPr>
    </w:p>
    <w:p w:rsidR="00C915F5" w:rsidRDefault="00C915F5" w:rsidP="00C915F5">
      <w:pPr>
        <w:autoSpaceDE w:val="0"/>
        <w:autoSpaceDN w:val="0"/>
        <w:adjustRightInd w:val="0"/>
        <w:spacing w:after="0" w:line="240" w:lineRule="auto"/>
        <w:rPr>
          <w:rFonts w:ascii="TimesNewRoman" w:hAnsi="TimesNewRoman" w:cs="TimesNewRoman"/>
        </w:rPr>
      </w:pPr>
    </w:p>
    <w:p w:rsidR="00C915F5" w:rsidRDefault="00C915F5" w:rsidP="00C915F5">
      <w:pPr>
        <w:autoSpaceDE w:val="0"/>
        <w:autoSpaceDN w:val="0"/>
        <w:adjustRightInd w:val="0"/>
        <w:spacing w:after="0" w:line="240" w:lineRule="auto"/>
        <w:rPr>
          <w:rFonts w:ascii="TimesNewRoman" w:hAnsi="TimesNewRoman" w:cs="TimesNewRoman"/>
        </w:rPr>
      </w:pPr>
    </w:p>
    <w:p w:rsidR="00C915F5" w:rsidRDefault="00C915F5" w:rsidP="00C915F5">
      <w:pPr>
        <w:autoSpaceDE w:val="0"/>
        <w:autoSpaceDN w:val="0"/>
        <w:adjustRightInd w:val="0"/>
        <w:spacing w:after="0" w:line="240" w:lineRule="auto"/>
        <w:rPr>
          <w:rFonts w:ascii="TimesNewRoman" w:hAnsi="TimesNewRoman" w:cs="TimesNewRoman"/>
        </w:rPr>
      </w:pPr>
    </w:p>
    <w:p w:rsidR="00C915F5" w:rsidRDefault="00C915F5" w:rsidP="00C915F5">
      <w:pPr>
        <w:autoSpaceDE w:val="0"/>
        <w:autoSpaceDN w:val="0"/>
        <w:adjustRightInd w:val="0"/>
        <w:spacing w:after="0" w:line="240" w:lineRule="auto"/>
        <w:rPr>
          <w:rFonts w:ascii="TimesNewRoman" w:hAnsi="TimesNewRoman" w:cs="TimesNewRoman"/>
        </w:rPr>
      </w:pPr>
    </w:p>
    <w:p w:rsidR="00C915F5" w:rsidRDefault="00C915F5" w:rsidP="00C915F5">
      <w:pPr>
        <w:autoSpaceDE w:val="0"/>
        <w:autoSpaceDN w:val="0"/>
        <w:adjustRightInd w:val="0"/>
        <w:spacing w:after="0" w:line="240" w:lineRule="auto"/>
        <w:rPr>
          <w:rFonts w:ascii="TimesNewRoman" w:hAnsi="TimesNewRoman" w:cs="TimesNewRoman"/>
        </w:rPr>
      </w:pPr>
    </w:p>
    <w:p w:rsidR="00575705" w:rsidRDefault="00575705" w:rsidP="00C3579A">
      <w:pPr>
        <w:rPr>
          <w:rFonts w:ascii="Century Gothic" w:hAnsi="Century Gothic"/>
          <w:lang w:val="fr-FR"/>
        </w:rPr>
      </w:pPr>
    </w:p>
    <w:p w:rsidR="00575705" w:rsidRDefault="00575705" w:rsidP="00C3579A">
      <w:pPr>
        <w:rPr>
          <w:rFonts w:ascii="Century Gothic" w:hAnsi="Century Gothic"/>
          <w:lang w:val="fr-FR"/>
        </w:rPr>
      </w:pPr>
    </w:p>
    <w:p w:rsidR="00575705" w:rsidRPr="00A97A10" w:rsidRDefault="00575705" w:rsidP="00C3579A">
      <w:pPr>
        <w:rPr>
          <w:rFonts w:ascii="Century Gothic" w:hAnsi="Century Gothic"/>
          <w:lang w:val="fr-FR"/>
        </w:rPr>
      </w:pPr>
    </w:p>
    <w:p w:rsidR="00943DE7" w:rsidRPr="00A97A10" w:rsidRDefault="00943DE7" w:rsidP="00943DE7">
      <w:pPr>
        <w:ind w:right="568"/>
        <w:jc w:val="both"/>
        <w:rPr>
          <w:rFonts w:ascii="Century Gothic" w:hAnsi="Century Gothic" w:cstheme="minorHAnsi"/>
          <w:b/>
          <w:bCs/>
          <w:lang w:val="fr-FR"/>
        </w:rPr>
      </w:pPr>
    </w:p>
    <w:sectPr w:rsidR="00943DE7" w:rsidRPr="00A97A10" w:rsidSect="008821FE">
      <w:headerReference w:type="default" r:id="rId14"/>
      <w:footerReference w:type="default" r:id="rId15"/>
      <w:pgSz w:w="11906" w:h="16838" w:code="9"/>
      <w:pgMar w:top="284" w:right="849" w:bottom="1417" w:left="851" w:header="426"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572" w:rsidRPr="00C3579A" w:rsidRDefault="000C6572" w:rsidP="00C3579A">
      <w:pPr>
        <w:pStyle w:val="Titre3"/>
        <w:spacing w:before="0" w:line="240" w:lineRule="auto"/>
        <w:rPr>
          <w:rFonts w:asciiTheme="minorHAnsi" w:eastAsiaTheme="minorEastAsia" w:hAnsiTheme="minorHAnsi" w:cstheme="minorBidi"/>
          <w:b w:val="0"/>
          <w:bCs w:val="0"/>
          <w:color w:val="auto"/>
        </w:rPr>
      </w:pPr>
      <w:r>
        <w:separator/>
      </w:r>
    </w:p>
  </w:endnote>
  <w:endnote w:type="continuationSeparator" w:id="0">
    <w:p w:rsidR="000C6572" w:rsidRPr="00C3579A" w:rsidRDefault="000C6572" w:rsidP="00C3579A">
      <w:pPr>
        <w:pStyle w:val="Titre3"/>
        <w:spacing w:before="0" w:line="240" w:lineRule="auto"/>
        <w:rPr>
          <w:rFonts w:asciiTheme="minorHAnsi" w:eastAsiaTheme="minorEastAsia" w:hAnsiTheme="minorHAnsi" w:cstheme="minorBidi"/>
          <w:b w:val="0"/>
          <w:bCs w:val="0"/>
          <w:color w:val="auto"/>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Times New Roman"/>
    <w:charset w:val="00"/>
    <w:family w:val="swiss"/>
    <w:pitch w:val="variable"/>
  </w:font>
  <w:font w:name="Comic Sans MS">
    <w:panose1 w:val="030F0702030302020204"/>
    <w:charset w:val="00"/>
    <w:family w:val="script"/>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72" w:rsidRPr="008A5C57" w:rsidRDefault="000C6572" w:rsidP="00064C2E">
    <w:pPr>
      <w:pStyle w:val="En-tte"/>
      <w:jc w:val="center"/>
      <w:rPr>
        <w:rFonts w:ascii="Century Gothic" w:hAnsi="Century Gothic" w:cs="Arial"/>
        <w:bCs/>
        <w:color w:val="595959" w:themeColor="text1" w:themeTint="A6"/>
        <w:sz w:val="16"/>
        <w:lang w:val="fr-FR"/>
      </w:rPr>
    </w:pPr>
    <w:r w:rsidRPr="00064C2E">
      <w:rPr>
        <w:noProof/>
        <w:lang w:val="fr-FR" w:eastAsia="fr-FR" w:bidi="ar-SA"/>
      </w:rPr>
      <mc:AlternateContent>
        <mc:Choice Requires="wps">
          <w:drawing>
            <wp:anchor distT="0" distB="0" distL="114300" distR="114300" simplePos="0" relativeHeight="251659264" behindDoc="0" locked="0" layoutInCell="0" allowOverlap="1" wp14:anchorId="40712314" wp14:editId="4F5B9101">
              <wp:simplePos x="0" y="0"/>
              <wp:positionH relativeFrom="rightMargin">
                <wp:posOffset>8255</wp:posOffset>
              </wp:positionH>
              <wp:positionV relativeFrom="bottomMargin">
                <wp:posOffset>361316</wp:posOffset>
              </wp:positionV>
              <wp:extent cx="368300" cy="323850"/>
              <wp:effectExtent l="0" t="0" r="12700" b="19050"/>
              <wp:wrapNone/>
              <wp:docPr id="14" name="Carré corn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3850"/>
                      </a:xfrm>
                      <a:prstGeom prst="foldedCorner">
                        <a:avLst>
                          <a:gd name="adj" fmla="val 34560"/>
                        </a:avLst>
                      </a:prstGeom>
                      <a:solidFill>
                        <a:srgbClr val="FFFFFF"/>
                      </a:solidFill>
                      <a:ln w="3175">
                        <a:solidFill>
                          <a:srgbClr val="808080"/>
                        </a:solidFill>
                        <a:round/>
                        <a:headEnd/>
                        <a:tailEnd/>
                      </a:ln>
                    </wps:spPr>
                    <wps:txbx>
                      <w:txbxContent>
                        <w:p w:rsidR="000C6572" w:rsidRDefault="000C6572">
                          <w:pPr>
                            <w:jc w:val="center"/>
                          </w:pPr>
                          <w:r>
                            <w:fldChar w:fldCharType="begin"/>
                          </w:r>
                          <w:r>
                            <w:instrText>PAGE    \* MERGEFORMAT</w:instrText>
                          </w:r>
                          <w:r>
                            <w:fldChar w:fldCharType="separate"/>
                          </w:r>
                          <w:r w:rsidR="00C6155A" w:rsidRPr="00C6155A">
                            <w:rPr>
                              <w:noProof/>
                              <w:sz w:val="16"/>
                              <w:szCs w:val="16"/>
                              <w:lang w:val="fr-FR"/>
                            </w:rPr>
                            <w:t>39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1231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4" o:spid="_x0000_s1039" type="#_x0000_t65" style="position:absolute;left:0;text-align:left;margin-left:.65pt;margin-top:28.45pt;width:29pt;height:25.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" o:allowincell="f" adj="14135" strokecolor="gray" strokeweight=".25pt">
              <v:textbox>
                <w:txbxContent>
                  <w:p w:rsidR="000C6572" w:rsidRDefault="000C6572">
                    <w:pPr>
                      <w:jc w:val="center"/>
                    </w:pPr>
                    <w:r>
                      <w:fldChar w:fldCharType="begin"/>
                    </w:r>
                    <w:r>
                      <w:instrText>PAGE    \* MERGEFORMAT</w:instrText>
                    </w:r>
                    <w:r>
                      <w:fldChar w:fldCharType="separate"/>
                    </w:r>
                    <w:r w:rsidR="00C6155A" w:rsidRPr="00C6155A">
                      <w:rPr>
                        <w:noProof/>
                        <w:sz w:val="16"/>
                        <w:szCs w:val="16"/>
                        <w:lang w:val="fr-FR"/>
                      </w:rPr>
                      <w:t>39</w:t>
                    </w:r>
                    <w:r>
                      <w:rPr>
                        <w:sz w:val="16"/>
                        <w:szCs w:val="16"/>
                      </w:rPr>
                      <w:fldChar w:fldCharType="end"/>
                    </w:r>
                  </w:p>
                </w:txbxContent>
              </v:textbox>
              <w10:wrap anchorx="margin" anchory="margin"/>
            </v:shape>
          </w:pict>
        </mc:Fallback>
      </mc:AlternateContent>
    </w:r>
    <w:r w:rsidRPr="008A5C57">
      <w:rPr>
        <w:rFonts w:ascii="Century Gothic" w:hAnsi="Century Gothic" w:cs="Arial"/>
        <w:bCs/>
        <w:color w:val="595959" w:themeColor="text1" w:themeTint="A6"/>
        <w:sz w:val="16"/>
        <w:lang w:val="fr-FR"/>
      </w:rPr>
      <w:t>Règles de fonctionnement de Maroclear</w:t>
    </w:r>
  </w:p>
  <w:p w:rsidR="000C6572" w:rsidRPr="008A5C57" w:rsidRDefault="000C6572" w:rsidP="00DE3980">
    <w:pPr>
      <w:pStyle w:val="En-tte"/>
      <w:jc w:val="center"/>
      <w:rPr>
        <w:rFonts w:ascii="Century Gothic" w:hAnsi="Century Gothic" w:cs="Arial"/>
        <w:bCs/>
        <w:color w:val="595959" w:themeColor="text1" w:themeTint="A6"/>
        <w:sz w:val="16"/>
        <w:lang w:val="fr-FR"/>
      </w:rPr>
    </w:pPr>
    <w:r w:rsidRPr="008A5C57">
      <w:rPr>
        <w:rFonts w:ascii="Century Gothic" w:hAnsi="Century Gothic" w:cs="Arial"/>
        <w:bCs/>
        <w:color w:val="595959" w:themeColor="text1" w:themeTint="A6"/>
        <w:sz w:val="16"/>
        <w:lang w:val="fr-FR"/>
      </w:rPr>
      <w:t xml:space="preserve">Version </w:t>
    </w:r>
    <w:r>
      <w:rPr>
        <w:rFonts w:ascii="Century Gothic" w:hAnsi="Century Gothic" w:cs="Arial"/>
        <w:bCs/>
        <w:color w:val="595959" w:themeColor="text1" w:themeTint="A6"/>
        <w:sz w:val="16"/>
        <w:lang w:val="fr-FR"/>
      </w:rPr>
      <w:t>2</w:t>
    </w:r>
    <w:r w:rsidRPr="008A5C57">
      <w:rPr>
        <w:rFonts w:ascii="Century Gothic" w:hAnsi="Century Gothic" w:cs="Arial"/>
        <w:bCs/>
        <w:color w:val="595959" w:themeColor="text1" w:themeTint="A6"/>
        <w:sz w:val="16"/>
        <w:lang w:val="fr-FR"/>
      </w:rPr>
      <w:t>.</w:t>
    </w:r>
    <w:r>
      <w:rPr>
        <w:rFonts w:ascii="Century Gothic" w:hAnsi="Century Gothic" w:cs="Arial"/>
        <w:bCs/>
        <w:color w:val="595959" w:themeColor="text1" w:themeTint="A6"/>
        <w:sz w:val="16"/>
        <w:lang w:val="fr-FR"/>
      </w:rPr>
      <w:t>2</w:t>
    </w:r>
    <w:r w:rsidRPr="008A5C57">
      <w:rPr>
        <w:rFonts w:ascii="Century Gothic" w:hAnsi="Century Gothic" w:cs="Arial"/>
        <w:bCs/>
        <w:color w:val="595959" w:themeColor="text1" w:themeTint="A6"/>
        <w:sz w:val="16"/>
        <w:lang w:val="fr-FR"/>
      </w:rPr>
      <w:t xml:space="preserve"> / </w:t>
    </w:r>
    <w:r>
      <w:rPr>
        <w:rFonts w:ascii="Century Gothic" w:hAnsi="Century Gothic" w:cs="Arial"/>
        <w:bCs/>
        <w:color w:val="595959" w:themeColor="text1" w:themeTint="A6"/>
        <w:sz w:val="16"/>
        <w:lang w:val="fr-FR"/>
      </w:rPr>
      <w:t xml:space="preserve">Juin 2019                                                                                                  </w:t>
    </w:r>
  </w:p>
  <w:p w:rsidR="000C6572" w:rsidRPr="00905A4C" w:rsidRDefault="000C6572" w:rsidP="00064C2E">
    <w:pPr>
      <w:pStyle w:val="Pieddepage"/>
      <w:jc w:val="cen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572" w:rsidRPr="00C3579A" w:rsidRDefault="000C6572" w:rsidP="00C3579A">
      <w:pPr>
        <w:pStyle w:val="Titre3"/>
        <w:spacing w:before="0" w:line="240" w:lineRule="auto"/>
        <w:rPr>
          <w:rFonts w:asciiTheme="minorHAnsi" w:eastAsiaTheme="minorEastAsia" w:hAnsiTheme="minorHAnsi" w:cstheme="minorBidi"/>
          <w:b w:val="0"/>
          <w:bCs w:val="0"/>
          <w:color w:val="auto"/>
        </w:rPr>
      </w:pPr>
      <w:r>
        <w:separator/>
      </w:r>
    </w:p>
  </w:footnote>
  <w:footnote w:type="continuationSeparator" w:id="0">
    <w:p w:rsidR="000C6572" w:rsidRPr="00C3579A" w:rsidRDefault="000C6572" w:rsidP="00C3579A">
      <w:pPr>
        <w:pStyle w:val="Titre3"/>
        <w:spacing w:before="0" w:line="240" w:lineRule="auto"/>
        <w:rPr>
          <w:rFonts w:asciiTheme="minorHAnsi" w:eastAsiaTheme="minorEastAsia" w:hAnsiTheme="minorHAnsi" w:cstheme="minorBidi"/>
          <w:b w:val="0"/>
          <w:bCs w:val="0"/>
          <w:color w:val="auto"/>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827"/>
      <w:gridCol w:w="1198"/>
      <w:gridCol w:w="1527"/>
    </w:tblGrid>
    <w:tr w:rsidR="000C6572" w:rsidRPr="00531267" w:rsidTr="00DE3980">
      <w:trPr>
        <w:trHeight w:val="560"/>
      </w:trPr>
      <w:tc>
        <w:tcPr>
          <w:tcW w:w="3371" w:type="dxa"/>
          <w:vMerge w:val="restart"/>
          <w:vAlign w:val="center"/>
        </w:tcPr>
        <w:p w:rsidR="000C6572" w:rsidRPr="00531267" w:rsidRDefault="000C6572" w:rsidP="00991046">
          <w:pPr>
            <w:pStyle w:val="En-tte"/>
            <w:jc w:val="center"/>
            <w:rPr>
              <w:rFonts w:ascii="Arial" w:hAnsi="Arial" w:cs="Arial"/>
              <w:lang w:eastAsia="fr-FR"/>
            </w:rPr>
          </w:pPr>
          <w:r>
            <w:rPr>
              <w:noProof/>
              <w:lang w:val="fr-FR" w:eastAsia="fr-FR" w:bidi="ar-SA"/>
            </w:rPr>
            <w:drawing>
              <wp:inline distT="0" distB="0" distL="0" distR="0" wp14:anchorId="0D431589" wp14:editId="5E54E9F8">
                <wp:extent cx="1823515" cy="413243"/>
                <wp:effectExtent l="0" t="0" r="0" b="0"/>
                <wp:docPr id="31" name="Image 1" descr="Logo Maroclear e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oclear en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907" cy="417411"/>
                        </a:xfrm>
                        <a:prstGeom prst="rect">
                          <a:avLst/>
                        </a:prstGeom>
                        <a:noFill/>
                        <a:ln>
                          <a:noFill/>
                        </a:ln>
                      </pic:spPr>
                    </pic:pic>
                  </a:graphicData>
                </a:graphic>
              </wp:inline>
            </w:drawing>
          </w:r>
        </w:p>
      </w:tc>
      <w:tc>
        <w:tcPr>
          <w:tcW w:w="3827" w:type="dxa"/>
          <w:vAlign w:val="center"/>
        </w:tcPr>
        <w:p w:rsidR="000C6572" w:rsidRPr="00C3579A" w:rsidRDefault="000C6572" w:rsidP="00DE3980">
          <w:pPr>
            <w:pStyle w:val="En-tte"/>
            <w:jc w:val="center"/>
            <w:rPr>
              <w:rFonts w:ascii="Arial" w:hAnsi="Arial" w:cs="Arial"/>
              <w:sz w:val="18"/>
              <w:lang w:val="fr-FR" w:eastAsia="fr-FR"/>
            </w:rPr>
          </w:pPr>
          <w:r>
            <w:rPr>
              <w:rFonts w:ascii="Arial" w:hAnsi="Arial" w:cs="Arial"/>
              <w:sz w:val="18"/>
              <w:lang w:val="fr-FR" w:eastAsia="fr-FR"/>
            </w:rPr>
            <w:t>Public</w:t>
          </w:r>
        </w:p>
      </w:tc>
      <w:tc>
        <w:tcPr>
          <w:tcW w:w="1198" w:type="dxa"/>
          <w:vAlign w:val="center"/>
        </w:tcPr>
        <w:p w:rsidR="000C6572" w:rsidRPr="00531267" w:rsidRDefault="000C6572" w:rsidP="00DE3980">
          <w:pPr>
            <w:pStyle w:val="En-tte"/>
            <w:jc w:val="center"/>
            <w:rPr>
              <w:rFonts w:ascii="Arial" w:hAnsi="Arial" w:cs="Arial"/>
              <w:b/>
              <w:sz w:val="16"/>
              <w:lang w:eastAsia="fr-FR"/>
            </w:rPr>
          </w:pPr>
          <w:r>
            <w:rPr>
              <w:rFonts w:ascii="Arial" w:hAnsi="Arial" w:cs="Arial"/>
              <w:b/>
              <w:sz w:val="16"/>
              <w:lang w:eastAsia="fr-FR"/>
            </w:rPr>
            <w:t>Version</w:t>
          </w:r>
        </w:p>
      </w:tc>
      <w:tc>
        <w:tcPr>
          <w:tcW w:w="1527" w:type="dxa"/>
          <w:vAlign w:val="center"/>
        </w:tcPr>
        <w:p w:rsidR="000C6572" w:rsidRPr="00531267" w:rsidRDefault="000C6572" w:rsidP="00DE3980">
          <w:pPr>
            <w:pStyle w:val="En-tte"/>
            <w:jc w:val="center"/>
            <w:rPr>
              <w:rFonts w:ascii="Arial" w:hAnsi="Arial" w:cs="Arial"/>
              <w:sz w:val="16"/>
              <w:szCs w:val="16"/>
              <w:lang w:eastAsia="fr-FR"/>
            </w:rPr>
          </w:pPr>
          <w:r>
            <w:rPr>
              <w:rFonts w:ascii="Arial" w:hAnsi="Arial" w:cs="Arial"/>
              <w:sz w:val="16"/>
              <w:szCs w:val="16"/>
              <w:lang w:eastAsia="fr-FR"/>
            </w:rPr>
            <w:t>2.2</w:t>
          </w:r>
        </w:p>
      </w:tc>
    </w:tr>
    <w:tr w:rsidR="000C6572" w:rsidRPr="00531267" w:rsidTr="00DE3980">
      <w:trPr>
        <w:trHeight w:val="425"/>
      </w:trPr>
      <w:tc>
        <w:tcPr>
          <w:tcW w:w="3371" w:type="dxa"/>
          <w:vMerge/>
        </w:tcPr>
        <w:p w:rsidR="000C6572" w:rsidRPr="00531267" w:rsidRDefault="000C6572" w:rsidP="00732A4D">
          <w:pPr>
            <w:pStyle w:val="En-tte"/>
            <w:rPr>
              <w:rFonts w:ascii="Arial" w:hAnsi="Arial" w:cs="Arial"/>
              <w:lang w:eastAsia="fr-FR"/>
            </w:rPr>
          </w:pPr>
        </w:p>
      </w:tc>
      <w:tc>
        <w:tcPr>
          <w:tcW w:w="3827" w:type="dxa"/>
          <w:vAlign w:val="center"/>
        </w:tcPr>
        <w:p w:rsidR="000C6572" w:rsidRPr="00905A4C" w:rsidRDefault="000C6572" w:rsidP="00DE3980">
          <w:pPr>
            <w:jc w:val="center"/>
            <w:rPr>
              <w:lang w:val="fr-FR"/>
            </w:rPr>
          </w:pPr>
          <w:r w:rsidRPr="00905A4C">
            <w:rPr>
              <w:lang w:val="fr-FR"/>
            </w:rPr>
            <w:t>Règles de fonctionnement de Maroclear à l’intention de ses affiliés</w:t>
          </w:r>
        </w:p>
      </w:tc>
      <w:tc>
        <w:tcPr>
          <w:tcW w:w="1198" w:type="dxa"/>
          <w:vAlign w:val="center"/>
        </w:tcPr>
        <w:p w:rsidR="000C6572" w:rsidRPr="00531267" w:rsidRDefault="000C6572" w:rsidP="00DE3980">
          <w:pPr>
            <w:pStyle w:val="En-tte"/>
            <w:jc w:val="center"/>
            <w:rPr>
              <w:rFonts w:ascii="Arial" w:hAnsi="Arial" w:cs="Arial"/>
              <w:b/>
              <w:sz w:val="16"/>
              <w:lang w:eastAsia="fr-FR"/>
            </w:rPr>
          </w:pPr>
          <w:r w:rsidRPr="00531267">
            <w:rPr>
              <w:rFonts w:ascii="Arial" w:hAnsi="Arial" w:cs="Arial"/>
              <w:b/>
              <w:sz w:val="16"/>
              <w:lang w:eastAsia="fr-FR"/>
            </w:rPr>
            <w:t>Date</w:t>
          </w:r>
        </w:p>
      </w:tc>
      <w:tc>
        <w:tcPr>
          <w:tcW w:w="1527" w:type="dxa"/>
          <w:vAlign w:val="center"/>
        </w:tcPr>
        <w:p w:rsidR="000C6572" w:rsidRPr="00531267" w:rsidRDefault="000C6572" w:rsidP="00DE3980">
          <w:pPr>
            <w:pStyle w:val="En-tte"/>
            <w:jc w:val="center"/>
            <w:rPr>
              <w:rFonts w:ascii="Arial" w:hAnsi="Arial" w:cs="Arial"/>
              <w:sz w:val="16"/>
              <w:szCs w:val="16"/>
              <w:lang w:eastAsia="fr-FR"/>
            </w:rPr>
          </w:pPr>
          <w:proofErr w:type="spellStart"/>
          <w:r>
            <w:rPr>
              <w:rFonts w:ascii="Arial" w:hAnsi="Arial" w:cs="Arial"/>
              <w:sz w:val="16"/>
              <w:szCs w:val="16"/>
              <w:lang w:eastAsia="fr-FR"/>
            </w:rPr>
            <w:t>Juin</w:t>
          </w:r>
          <w:proofErr w:type="spellEnd"/>
          <w:r>
            <w:rPr>
              <w:rFonts w:ascii="Arial" w:hAnsi="Arial" w:cs="Arial"/>
              <w:sz w:val="16"/>
              <w:szCs w:val="16"/>
              <w:lang w:eastAsia="fr-FR"/>
            </w:rPr>
            <w:t xml:space="preserve"> 2019</w:t>
          </w:r>
        </w:p>
      </w:tc>
    </w:tr>
  </w:tbl>
  <w:p w:rsidR="000C6572" w:rsidRDefault="000C6572">
    <w:pPr>
      <w:pStyle w:val="En-tte"/>
    </w:pPr>
  </w:p>
  <w:p w:rsidR="000C6572" w:rsidRDefault="000C657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E16BD"/>
    <w:multiLevelType w:val="hybridMultilevel"/>
    <w:tmpl w:val="3776FD1E"/>
    <w:lvl w:ilvl="0" w:tplc="591E2B88">
      <w:start w:val="2"/>
      <w:numFmt w:val="bullet"/>
      <w:lvlText w:val="-"/>
      <w:lvlJc w:val="left"/>
      <w:pPr>
        <w:ind w:left="644" w:hanging="360"/>
      </w:pPr>
      <w:rPr>
        <w:rFonts w:ascii="Calibri" w:eastAsiaTheme="minorHAnsi" w:hAnsi="Calibri" w:cstheme="minorBidi" w:hint="default"/>
      </w:rPr>
    </w:lvl>
    <w:lvl w:ilvl="1" w:tplc="8B62D65C" w:tentative="1">
      <w:start w:val="1"/>
      <w:numFmt w:val="bullet"/>
      <w:lvlText w:val="o"/>
      <w:lvlJc w:val="left"/>
      <w:pPr>
        <w:ind w:left="1364" w:hanging="360"/>
      </w:pPr>
      <w:rPr>
        <w:rFonts w:ascii="Courier New" w:hAnsi="Courier New" w:cs="Courier New" w:hint="default"/>
      </w:rPr>
    </w:lvl>
    <w:lvl w:ilvl="2" w:tplc="1AF69730" w:tentative="1">
      <w:start w:val="1"/>
      <w:numFmt w:val="bullet"/>
      <w:lvlText w:val=""/>
      <w:lvlJc w:val="left"/>
      <w:pPr>
        <w:ind w:left="2084" w:hanging="360"/>
      </w:pPr>
      <w:rPr>
        <w:rFonts w:ascii="Wingdings" w:hAnsi="Wingdings" w:hint="default"/>
      </w:rPr>
    </w:lvl>
    <w:lvl w:ilvl="3" w:tplc="B0AEB258" w:tentative="1">
      <w:start w:val="1"/>
      <w:numFmt w:val="bullet"/>
      <w:lvlText w:val=""/>
      <w:lvlJc w:val="left"/>
      <w:pPr>
        <w:ind w:left="2804" w:hanging="360"/>
      </w:pPr>
      <w:rPr>
        <w:rFonts w:ascii="Symbol" w:hAnsi="Symbol" w:hint="default"/>
      </w:rPr>
    </w:lvl>
    <w:lvl w:ilvl="4" w:tplc="7E04D0A0" w:tentative="1">
      <w:start w:val="1"/>
      <w:numFmt w:val="bullet"/>
      <w:lvlText w:val="o"/>
      <w:lvlJc w:val="left"/>
      <w:pPr>
        <w:ind w:left="3524" w:hanging="360"/>
      </w:pPr>
      <w:rPr>
        <w:rFonts w:ascii="Courier New" w:hAnsi="Courier New" w:cs="Courier New" w:hint="default"/>
      </w:rPr>
    </w:lvl>
    <w:lvl w:ilvl="5" w:tplc="44B4272A" w:tentative="1">
      <w:start w:val="1"/>
      <w:numFmt w:val="bullet"/>
      <w:lvlText w:val=""/>
      <w:lvlJc w:val="left"/>
      <w:pPr>
        <w:ind w:left="4244" w:hanging="360"/>
      </w:pPr>
      <w:rPr>
        <w:rFonts w:ascii="Wingdings" w:hAnsi="Wingdings" w:hint="default"/>
      </w:rPr>
    </w:lvl>
    <w:lvl w:ilvl="6" w:tplc="D3B44260" w:tentative="1">
      <w:start w:val="1"/>
      <w:numFmt w:val="bullet"/>
      <w:lvlText w:val=""/>
      <w:lvlJc w:val="left"/>
      <w:pPr>
        <w:ind w:left="4964" w:hanging="360"/>
      </w:pPr>
      <w:rPr>
        <w:rFonts w:ascii="Symbol" w:hAnsi="Symbol" w:hint="default"/>
      </w:rPr>
    </w:lvl>
    <w:lvl w:ilvl="7" w:tplc="DBBC7454" w:tentative="1">
      <w:start w:val="1"/>
      <w:numFmt w:val="bullet"/>
      <w:lvlText w:val="o"/>
      <w:lvlJc w:val="left"/>
      <w:pPr>
        <w:ind w:left="5684" w:hanging="360"/>
      </w:pPr>
      <w:rPr>
        <w:rFonts w:ascii="Courier New" w:hAnsi="Courier New" w:cs="Courier New" w:hint="default"/>
      </w:rPr>
    </w:lvl>
    <w:lvl w:ilvl="8" w:tplc="44DC0958" w:tentative="1">
      <w:start w:val="1"/>
      <w:numFmt w:val="bullet"/>
      <w:lvlText w:val=""/>
      <w:lvlJc w:val="left"/>
      <w:pPr>
        <w:ind w:left="6404" w:hanging="360"/>
      </w:pPr>
      <w:rPr>
        <w:rFonts w:ascii="Wingdings" w:hAnsi="Wingdings" w:hint="default"/>
      </w:rPr>
    </w:lvl>
  </w:abstractNum>
  <w:abstractNum w:abstractNumId="1" w15:restartNumberingAfterBreak="0">
    <w:nsid w:val="0C8E42E8"/>
    <w:multiLevelType w:val="multilevel"/>
    <w:tmpl w:val="C24C5C5A"/>
    <w:lvl w:ilvl="0">
      <w:start w:val="1"/>
      <w:numFmt w:val="decimal"/>
      <w:lvlText w:val="%1."/>
      <w:lvlJc w:val="left"/>
      <w:pPr>
        <w:ind w:left="360" w:hanging="360"/>
      </w:pPr>
      <w:rPr>
        <w:rFonts w:hint="default"/>
      </w:rPr>
    </w:lvl>
    <w:lvl w:ilvl="1">
      <w:start w:val="2"/>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17F9665E"/>
    <w:multiLevelType w:val="hybridMultilevel"/>
    <w:tmpl w:val="CD386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AA63EE"/>
    <w:multiLevelType w:val="hybridMultilevel"/>
    <w:tmpl w:val="35D2475E"/>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7A0772"/>
    <w:multiLevelType w:val="hybridMultilevel"/>
    <w:tmpl w:val="FF2A755C"/>
    <w:lvl w:ilvl="0" w:tplc="A32C752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1595644"/>
    <w:multiLevelType w:val="hybridMultilevel"/>
    <w:tmpl w:val="8F7E5C0E"/>
    <w:lvl w:ilvl="0" w:tplc="77406066">
      <w:numFmt w:val="bullet"/>
      <w:lvlText w:val=""/>
      <w:lvlJc w:val="left"/>
      <w:pPr>
        <w:ind w:left="720" w:hanging="360"/>
      </w:pPr>
      <w:rPr>
        <w:rFonts w:ascii="Symbol" w:eastAsiaTheme="minorHAnsi" w:hAnsi="Symbol"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C7514A"/>
    <w:multiLevelType w:val="multilevel"/>
    <w:tmpl w:val="93128020"/>
    <w:lvl w:ilvl="0">
      <w:start w:val="2"/>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44AE1924"/>
    <w:multiLevelType w:val="hybridMultilevel"/>
    <w:tmpl w:val="72F471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063F87"/>
    <w:multiLevelType w:val="hybridMultilevel"/>
    <w:tmpl w:val="38964A7A"/>
    <w:lvl w:ilvl="0" w:tplc="A6FECB7E">
      <w:numFmt w:val="bullet"/>
      <w:lvlText w:val=""/>
      <w:lvlJc w:val="left"/>
      <w:pPr>
        <w:ind w:left="720" w:hanging="360"/>
      </w:pPr>
      <w:rPr>
        <w:rFonts w:ascii="Symbol" w:eastAsiaTheme="minorHAnsi" w:hAnsi="Symbol" w:cstheme="minorBidi" w:hint="default"/>
      </w:rPr>
    </w:lvl>
    <w:lvl w:ilvl="1" w:tplc="BF6297F4">
      <w:start w:val="1"/>
      <w:numFmt w:val="decimal"/>
      <w:lvlText w:val="%2."/>
      <w:lvlJc w:val="left"/>
      <w:pPr>
        <w:ind w:left="1440" w:hanging="360"/>
      </w:pPr>
      <w:rPr>
        <w:rFonts w:ascii="Tahoma" w:eastAsia="Calibri" w:hAnsi="Tahoma" w:cs="Tahoma"/>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63754C"/>
    <w:multiLevelType w:val="hybridMultilevel"/>
    <w:tmpl w:val="2C029D9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F56153"/>
    <w:multiLevelType w:val="multilevel"/>
    <w:tmpl w:val="7272175C"/>
    <w:lvl w:ilvl="0">
      <w:start w:val="1"/>
      <w:numFmt w:val="decimal"/>
      <w:lvlText w:val="%1."/>
      <w:lvlJc w:val="left"/>
      <w:pPr>
        <w:ind w:left="720" w:hanging="360"/>
      </w:pPr>
      <w:rPr>
        <w:rFonts w:ascii="Tahoma" w:eastAsiaTheme="minorHAnsi" w:hAnsi="Tahoma" w:cs="Tahoma"/>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22874F0"/>
    <w:multiLevelType w:val="hybridMultilevel"/>
    <w:tmpl w:val="339E908C"/>
    <w:lvl w:ilvl="0" w:tplc="827C3162">
      <w:numFmt w:val="bullet"/>
      <w:lvlText w:val="-"/>
      <w:lvlJc w:val="left"/>
      <w:pPr>
        <w:ind w:left="644" w:hanging="360"/>
      </w:pPr>
      <w:rPr>
        <w:rFonts w:ascii="Calibri" w:eastAsiaTheme="minorHAnsi" w:hAnsi="Calibri" w:cstheme="minorBidi"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15:restartNumberingAfterBreak="0">
    <w:nsid w:val="7043153D"/>
    <w:multiLevelType w:val="hybridMultilevel"/>
    <w:tmpl w:val="B2EA56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6740C26"/>
    <w:multiLevelType w:val="hybridMultilevel"/>
    <w:tmpl w:val="98D0EF24"/>
    <w:lvl w:ilvl="0" w:tplc="87E49E56">
      <w:start w:val="1"/>
      <w:numFmt w:val="decimal"/>
      <w:lvlText w:val="%1."/>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3"/>
  </w:num>
  <w:num w:numId="4">
    <w:abstractNumId w:val="8"/>
  </w:num>
  <w:num w:numId="5">
    <w:abstractNumId w:val="12"/>
  </w:num>
  <w:num w:numId="6">
    <w:abstractNumId w:val="3"/>
  </w:num>
  <w:num w:numId="7">
    <w:abstractNumId w:val="1"/>
  </w:num>
  <w:num w:numId="8">
    <w:abstractNumId w:val="7"/>
  </w:num>
  <w:num w:numId="9">
    <w:abstractNumId w:val="0"/>
  </w:num>
  <w:num w:numId="10">
    <w:abstractNumId w:val="11"/>
  </w:num>
  <w:num w:numId="11">
    <w:abstractNumId w:val="6"/>
  </w:num>
  <w:num w:numId="12">
    <w:abstractNumId w:val="4"/>
  </w:num>
  <w:num w:numId="13">
    <w:abstractNumId w:val="2"/>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79A"/>
    <w:rsid w:val="00000C51"/>
    <w:rsid w:val="00001DC3"/>
    <w:rsid w:val="000203F0"/>
    <w:rsid w:val="00027BC5"/>
    <w:rsid w:val="00044CC2"/>
    <w:rsid w:val="00054A5C"/>
    <w:rsid w:val="00060DC0"/>
    <w:rsid w:val="000625E1"/>
    <w:rsid w:val="00064C2E"/>
    <w:rsid w:val="0007728D"/>
    <w:rsid w:val="000963A6"/>
    <w:rsid w:val="00097096"/>
    <w:rsid w:val="000A7C25"/>
    <w:rsid w:val="000B7925"/>
    <w:rsid w:val="000C3999"/>
    <w:rsid w:val="000C6572"/>
    <w:rsid w:val="000D34F6"/>
    <w:rsid w:val="000D5DD3"/>
    <w:rsid w:val="000D7D10"/>
    <w:rsid w:val="000E54D0"/>
    <w:rsid w:val="001125ED"/>
    <w:rsid w:val="001309F9"/>
    <w:rsid w:val="001521BC"/>
    <w:rsid w:val="00165109"/>
    <w:rsid w:val="001771AA"/>
    <w:rsid w:val="001851EC"/>
    <w:rsid w:val="00185251"/>
    <w:rsid w:val="00187C08"/>
    <w:rsid w:val="00193D1B"/>
    <w:rsid w:val="001A2E83"/>
    <w:rsid w:val="001B0559"/>
    <w:rsid w:val="001B3166"/>
    <w:rsid w:val="001B7A6B"/>
    <w:rsid w:val="001C54F5"/>
    <w:rsid w:val="001F434C"/>
    <w:rsid w:val="001F4B78"/>
    <w:rsid w:val="001F5849"/>
    <w:rsid w:val="001F6C92"/>
    <w:rsid w:val="002121A3"/>
    <w:rsid w:val="00221BF7"/>
    <w:rsid w:val="00222D52"/>
    <w:rsid w:val="00270A84"/>
    <w:rsid w:val="00285498"/>
    <w:rsid w:val="002867AD"/>
    <w:rsid w:val="002978B3"/>
    <w:rsid w:val="002A2A52"/>
    <w:rsid w:val="002A5FD6"/>
    <w:rsid w:val="002B486C"/>
    <w:rsid w:val="002B61EF"/>
    <w:rsid w:val="002D2ADF"/>
    <w:rsid w:val="002D343A"/>
    <w:rsid w:val="002E2574"/>
    <w:rsid w:val="002E3986"/>
    <w:rsid w:val="002E6584"/>
    <w:rsid w:val="002E6A6D"/>
    <w:rsid w:val="002F4D28"/>
    <w:rsid w:val="002F4E25"/>
    <w:rsid w:val="002F7BC7"/>
    <w:rsid w:val="003059C3"/>
    <w:rsid w:val="00320944"/>
    <w:rsid w:val="00327270"/>
    <w:rsid w:val="0033741E"/>
    <w:rsid w:val="00343D87"/>
    <w:rsid w:val="00345D4F"/>
    <w:rsid w:val="003646C1"/>
    <w:rsid w:val="0037116F"/>
    <w:rsid w:val="00381D8F"/>
    <w:rsid w:val="0038272A"/>
    <w:rsid w:val="00387774"/>
    <w:rsid w:val="00392FB8"/>
    <w:rsid w:val="003968EC"/>
    <w:rsid w:val="003A00ED"/>
    <w:rsid w:val="003B2CCF"/>
    <w:rsid w:val="003B6E3A"/>
    <w:rsid w:val="003D2824"/>
    <w:rsid w:val="003D6972"/>
    <w:rsid w:val="003D6AC9"/>
    <w:rsid w:val="003E510D"/>
    <w:rsid w:val="003F37C6"/>
    <w:rsid w:val="00401158"/>
    <w:rsid w:val="00403535"/>
    <w:rsid w:val="00404E12"/>
    <w:rsid w:val="004164BD"/>
    <w:rsid w:val="00422786"/>
    <w:rsid w:val="00430009"/>
    <w:rsid w:val="00442285"/>
    <w:rsid w:val="00444CF7"/>
    <w:rsid w:val="004502F9"/>
    <w:rsid w:val="00456F03"/>
    <w:rsid w:val="00480FC6"/>
    <w:rsid w:val="00490319"/>
    <w:rsid w:val="004918F1"/>
    <w:rsid w:val="004B102C"/>
    <w:rsid w:val="004B33E3"/>
    <w:rsid w:val="004C251D"/>
    <w:rsid w:val="004C2B55"/>
    <w:rsid w:val="004D522D"/>
    <w:rsid w:val="004D5BA6"/>
    <w:rsid w:val="004D5C17"/>
    <w:rsid w:val="004D62D9"/>
    <w:rsid w:val="004D6C97"/>
    <w:rsid w:val="004D6ECC"/>
    <w:rsid w:val="004E2E0E"/>
    <w:rsid w:val="004E3433"/>
    <w:rsid w:val="004E395A"/>
    <w:rsid w:val="004F2D47"/>
    <w:rsid w:val="005247EC"/>
    <w:rsid w:val="00525E3F"/>
    <w:rsid w:val="00540696"/>
    <w:rsid w:val="0054538A"/>
    <w:rsid w:val="00556CBE"/>
    <w:rsid w:val="00572086"/>
    <w:rsid w:val="00575705"/>
    <w:rsid w:val="005816AD"/>
    <w:rsid w:val="005A327B"/>
    <w:rsid w:val="005B76CB"/>
    <w:rsid w:val="005C3B76"/>
    <w:rsid w:val="005E1C88"/>
    <w:rsid w:val="005E6D15"/>
    <w:rsid w:val="005F7DB3"/>
    <w:rsid w:val="00635C67"/>
    <w:rsid w:val="00636FC6"/>
    <w:rsid w:val="006471CC"/>
    <w:rsid w:val="006664C4"/>
    <w:rsid w:val="00692B15"/>
    <w:rsid w:val="006A0241"/>
    <w:rsid w:val="006A2921"/>
    <w:rsid w:val="006A6530"/>
    <w:rsid w:val="006B479C"/>
    <w:rsid w:val="006C4D96"/>
    <w:rsid w:val="006D0E27"/>
    <w:rsid w:val="006D6FA4"/>
    <w:rsid w:val="006E049D"/>
    <w:rsid w:val="006E1F99"/>
    <w:rsid w:val="006E3F86"/>
    <w:rsid w:val="006E6A70"/>
    <w:rsid w:val="00732A4D"/>
    <w:rsid w:val="00741234"/>
    <w:rsid w:val="00745612"/>
    <w:rsid w:val="00747626"/>
    <w:rsid w:val="007477A6"/>
    <w:rsid w:val="00774015"/>
    <w:rsid w:val="00775AC8"/>
    <w:rsid w:val="00784261"/>
    <w:rsid w:val="00792D25"/>
    <w:rsid w:val="007A6B2E"/>
    <w:rsid w:val="007C345A"/>
    <w:rsid w:val="00803131"/>
    <w:rsid w:val="008065B6"/>
    <w:rsid w:val="0081022B"/>
    <w:rsid w:val="00810DF6"/>
    <w:rsid w:val="00811ACE"/>
    <w:rsid w:val="00834A2A"/>
    <w:rsid w:val="00837511"/>
    <w:rsid w:val="00846B22"/>
    <w:rsid w:val="0085215A"/>
    <w:rsid w:val="00877924"/>
    <w:rsid w:val="00880855"/>
    <w:rsid w:val="008821FE"/>
    <w:rsid w:val="00887E33"/>
    <w:rsid w:val="008A5C57"/>
    <w:rsid w:val="008B70A3"/>
    <w:rsid w:val="008D658D"/>
    <w:rsid w:val="008E0978"/>
    <w:rsid w:val="008E31D4"/>
    <w:rsid w:val="008E538D"/>
    <w:rsid w:val="008F226C"/>
    <w:rsid w:val="008F2BE6"/>
    <w:rsid w:val="008F55BA"/>
    <w:rsid w:val="008F58B0"/>
    <w:rsid w:val="00905A4C"/>
    <w:rsid w:val="00906088"/>
    <w:rsid w:val="009120DE"/>
    <w:rsid w:val="00915099"/>
    <w:rsid w:val="0091628F"/>
    <w:rsid w:val="0092478B"/>
    <w:rsid w:val="0093511E"/>
    <w:rsid w:val="00941E2A"/>
    <w:rsid w:val="00943DE7"/>
    <w:rsid w:val="00945256"/>
    <w:rsid w:val="009470A3"/>
    <w:rsid w:val="00963BF8"/>
    <w:rsid w:val="00975E61"/>
    <w:rsid w:val="00983A8B"/>
    <w:rsid w:val="00986633"/>
    <w:rsid w:val="00991046"/>
    <w:rsid w:val="00993814"/>
    <w:rsid w:val="009A7C5E"/>
    <w:rsid w:val="009B7B5F"/>
    <w:rsid w:val="009C316F"/>
    <w:rsid w:val="00A00B50"/>
    <w:rsid w:val="00A05426"/>
    <w:rsid w:val="00A1235E"/>
    <w:rsid w:val="00A13307"/>
    <w:rsid w:val="00A17DDC"/>
    <w:rsid w:val="00A23646"/>
    <w:rsid w:val="00A24D4D"/>
    <w:rsid w:val="00A30F63"/>
    <w:rsid w:val="00A318C6"/>
    <w:rsid w:val="00A41E60"/>
    <w:rsid w:val="00A561FE"/>
    <w:rsid w:val="00A570DC"/>
    <w:rsid w:val="00A82D6E"/>
    <w:rsid w:val="00A92B1A"/>
    <w:rsid w:val="00A93001"/>
    <w:rsid w:val="00A97A10"/>
    <w:rsid w:val="00AA264D"/>
    <w:rsid w:val="00AB142B"/>
    <w:rsid w:val="00AC0772"/>
    <w:rsid w:val="00AC562D"/>
    <w:rsid w:val="00AF700A"/>
    <w:rsid w:val="00B0676D"/>
    <w:rsid w:val="00B248C5"/>
    <w:rsid w:val="00B26302"/>
    <w:rsid w:val="00B341B1"/>
    <w:rsid w:val="00B4222B"/>
    <w:rsid w:val="00B53F6E"/>
    <w:rsid w:val="00B55656"/>
    <w:rsid w:val="00B8501C"/>
    <w:rsid w:val="00B9071A"/>
    <w:rsid w:val="00B91142"/>
    <w:rsid w:val="00B912A6"/>
    <w:rsid w:val="00B9559C"/>
    <w:rsid w:val="00B95CFE"/>
    <w:rsid w:val="00B97B73"/>
    <w:rsid w:val="00BB45BF"/>
    <w:rsid w:val="00BB7DDE"/>
    <w:rsid w:val="00BE11EE"/>
    <w:rsid w:val="00BE4FB8"/>
    <w:rsid w:val="00BE6308"/>
    <w:rsid w:val="00C07BAA"/>
    <w:rsid w:val="00C3579A"/>
    <w:rsid w:val="00C60665"/>
    <w:rsid w:val="00C6155A"/>
    <w:rsid w:val="00C628C7"/>
    <w:rsid w:val="00C62918"/>
    <w:rsid w:val="00C63B26"/>
    <w:rsid w:val="00C86CDC"/>
    <w:rsid w:val="00C915F5"/>
    <w:rsid w:val="00CA4018"/>
    <w:rsid w:val="00CB42DA"/>
    <w:rsid w:val="00CC75AA"/>
    <w:rsid w:val="00CD4CFD"/>
    <w:rsid w:val="00CF0043"/>
    <w:rsid w:val="00CF4DD8"/>
    <w:rsid w:val="00CF69B7"/>
    <w:rsid w:val="00D0203E"/>
    <w:rsid w:val="00D04BCE"/>
    <w:rsid w:val="00D13D51"/>
    <w:rsid w:val="00D25CCF"/>
    <w:rsid w:val="00D3130A"/>
    <w:rsid w:val="00D33A33"/>
    <w:rsid w:val="00D46A31"/>
    <w:rsid w:val="00D47B19"/>
    <w:rsid w:val="00D64D36"/>
    <w:rsid w:val="00D7364E"/>
    <w:rsid w:val="00D842F9"/>
    <w:rsid w:val="00D868D0"/>
    <w:rsid w:val="00DA2F7B"/>
    <w:rsid w:val="00DB0689"/>
    <w:rsid w:val="00DC37EC"/>
    <w:rsid w:val="00DC7FD3"/>
    <w:rsid w:val="00DE0B0F"/>
    <w:rsid w:val="00DE2A43"/>
    <w:rsid w:val="00DE3980"/>
    <w:rsid w:val="00E01F6B"/>
    <w:rsid w:val="00E047DF"/>
    <w:rsid w:val="00E115A3"/>
    <w:rsid w:val="00E226DC"/>
    <w:rsid w:val="00E3718C"/>
    <w:rsid w:val="00E47104"/>
    <w:rsid w:val="00E5268D"/>
    <w:rsid w:val="00E6092C"/>
    <w:rsid w:val="00E91DEE"/>
    <w:rsid w:val="00EB0667"/>
    <w:rsid w:val="00EB1188"/>
    <w:rsid w:val="00EC72D1"/>
    <w:rsid w:val="00ED7D23"/>
    <w:rsid w:val="00F02CDB"/>
    <w:rsid w:val="00F11C69"/>
    <w:rsid w:val="00F21B7A"/>
    <w:rsid w:val="00F22FB4"/>
    <w:rsid w:val="00F44F9A"/>
    <w:rsid w:val="00F51A5A"/>
    <w:rsid w:val="00F57131"/>
    <w:rsid w:val="00F80E50"/>
    <w:rsid w:val="00F8643E"/>
    <w:rsid w:val="00F959A5"/>
    <w:rsid w:val="00FA2BFE"/>
    <w:rsid w:val="00FB4A78"/>
    <w:rsid w:val="00FE48F1"/>
    <w:rsid w:val="00FE64CF"/>
    <w:rsid w:val="00FF5526"/>
    <w:rsid w:val="00FF63B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628D28F9-63E1-467A-8B17-EF224B4B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79A"/>
    <w:rPr>
      <w:rFonts w:eastAsiaTheme="minorEastAsia"/>
      <w:lang w:val="en-US" w:bidi="en-US"/>
    </w:rPr>
  </w:style>
  <w:style w:type="paragraph" w:styleId="Titre1">
    <w:name w:val="heading 1"/>
    <w:aliases w:val="H1,Module Name,Section,App1,Main heading,Heading 10,h1,Header1,level 1,Level 1 Head,tchead,Chapter Heading2,Head,123,Part,section break,heading 1"/>
    <w:basedOn w:val="Normal"/>
    <w:next w:val="Normal"/>
    <w:link w:val="Titre1Car"/>
    <w:uiPriority w:val="9"/>
    <w:qFormat/>
    <w:rsid w:val="00C3579A"/>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Titre2">
    <w:name w:val="heading 2"/>
    <w:basedOn w:val="Normal"/>
    <w:next w:val="Normal"/>
    <w:link w:val="Titre2Car"/>
    <w:uiPriority w:val="9"/>
    <w:unhideWhenUsed/>
    <w:qFormat/>
    <w:rsid w:val="00C3579A"/>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Titre3">
    <w:name w:val="heading 3"/>
    <w:basedOn w:val="Normal"/>
    <w:next w:val="Normal"/>
    <w:link w:val="Titre3Car"/>
    <w:uiPriority w:val="9"/>
    <w:unhideWhenUsed/>
    <w:qFormat/>
    <w:rsid w:val="00C3579A"/>
    <w:pPr>
      <w:keepNext/>
      <w:keepLines/>
      <w:spacing w:before="200" w:after="0"/>
      <w:outlineLvl w:val="2"/>
    </w:pPr>
    <w:rPr>
      <w:rFonts w:asciiTheme="majorHAnsi" w:eastAsiaTheme="majorEastAsia" w:hAnsiTheme="majorHAnsi" w:cstheme="majorBidi"/>
      <w:b/>
      <w:bCs/>
      <w:color w:val="B83D68" w:themeColor="accent1"/>
    </w:rPr>
  </w:style>
  <w:style w:type="paragraph" w:styleId="Titre4">
    <w:name w:val="heading 4"/>
    <w:aliases w:val="h4,4"/>
    <w:basedOn w:val="Normal"/>
    <w:next w:val="Normal"/>
    <w:link w:val="Titre4Car"/>
    <w:unhideWhenUsed/>
    <w:qFormat/>
    <w:rsid w:val="00C3579A"/>
    <w:pPr>
      <w:keepNext/>
      <w:keepLines/>
      <w:spacing w:before="200" w:after="0"/>
      <w:outlineLvl w:val="3"/>
    </w:pPr>
    <w:rPr>
      <w:rFonts w:asciiTheme="majorHAnsi" w:eastAsiaTheme="majorEastAsia" w:hAnsiTheme="majorHAnsi" w:cstheme="majorBidi"/>
      <w:b/>
      <w:bCs/>
      <w:i/>
      <w:iCs/>
      <w:color w:val="B83D68" w:themeColor="accent1"/>
    </w:rPr>
  </w:style>
  <w:style w:type="paragraph" w:styleId="Titre5">
    <w:name w:val="heading 5"/>
    <w:basedOn w:val="Normal"/>
    <w:next w:val="Normal"/>
    <w:link w:val="Titre5Car"/>
    <w:qFormat/>
    <w:rsid w:val="00C3579A"/>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bidi="ar-SA"/>
    </w:rPr>
  </w:style>
  <w:style w:type="paragraph" w:styleId="Titre6">
    <w:name w:val="heading 6"/>
    <w:basedOn w:val="Normal"/>
    <w:next w:val="Normal"/>
    <w:link w:val="Titre6Car"/>
    <w:qFormat/>
    <w:rsid w:val="00C3579A"/>
    <w:pPr>
      <w:tabs>
        <w:tab w:val="num" w:pos="1152"/>
      </w:tabs>
      <w:spacing w:before="240" w:after="60" w:line="240" w:lineRule="auto"/>
      <w:ind w:left="1152" w:hanging="1152"/>
      <w:outlineLvl w:val="5"/>
    </w:pPr>
    <w:rPr>
      <w:rFonts w:ascii="Times New Roman" w:eastAsia="Times New Roman" w:hAnsi="Times New Roman" w:cs="Times New Roman"/>
      <w:b/>
      <w:bCs/>
      <w:lang w:bidi="ar-SA"/>
    </w:rPr>
  </w:style>
  <w:style w:type="paragraph" w:styleId="Titre7">
    <w:name w:val="heading 7"/>
    <w:basedOn w:val="Normal"/>
    <w:next w:val="Normal"/>
    <w:link w:val="Titre7Car"/>
    <w:qFormat/>
    <w:rsid w:val="00C3579A"/>
    <w:pPr>
      <w:tabs>
        <w:tab w:val="num" w:pos="1296"/>
      </w:tabs>
      <w:spacing w:before="240" w:after="60" w:line="240" w:lineRule="auto"/>
      <w:ind w:left="1296" w:hanging="1296"/>
      <w:outlineLvl w:val="6"/>
    </w:pPr>
    <w:rPr>
      <w:rFonts w:ascii="Times New Roman" w:eastAsia="Times New Roman" w:hAnsi="Times New Roman" w:cs="Times New Roman"/>
      <w:sz w:val="24"/>
      <w:szCs w:val="24"/>
      <w:lang w:bidi="ar-SA"/>
    </w:rPr>
  </w:style>
  <w:style w:type="paragraph" w:styleId="Titre8">
    <w:name w:val="heading 8"/>
    <w:basedOn w:val="Normal"/>
    <w:next w:val="Normal"/>
    <w:link w:val="Titre8Car"/>
    <w:qFormat/>
    <w:rsid w:val="00C3579A"/>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bidi="ar-SA"/>
    </w:rPr>
  </w:style>
  <w:style w:type="paragraph" w:styleId="Titre9">
    <w:name w:val="heading 9"/>
    <w:basedOn w:val="Normal"/>
    <w:next w:val="Normal"/>
    <w:link w:val="Titre9Car"/>
    <w:qFormat/>
    <w:rsid w:val="00C3579A"/>
    <w:pPr>
      <w:tabs>
        <w:tab w:val="num" w:pos="1584"/>
      </w:tabs>
      <w:spacing w:before="240" w:after="60" w:line="240" w:lineRule="auto"/>
      <w:ind w:left="1584" w:hanging="1584"/>
      <w:outlineLvl w:val="8"/>
    </w:pPr>
    <w:rPr>
      <w:rFonts w:ascii="Arial" w:eastAsia="Times New Roman" w:hAnsi="Arial" w:cs="Arial"/>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Module Name Car,Section Car,App1 Car,Main heading Car,Heading 10 Car,h1 Car,Header1 Car,level 1 Car,Level 1 Head Car,tchead Car,Chapter Heading2 Car,Head Car,123 Car,Part Car,section break Car,heading 1 Car"/>
    <w:basedOn w:val="Policepardfaut"/>
    <w:link w:val="Titre1"/>
    <w:uiPriority w:val="9"/>
    <w:rsid w:val="00C3579A"/>
    <w:rPr>
      <w:rFonts w:asciiTheme="majorHAnsi" w:eastAsiaTheme="majorEastAsia" w:hAnsiTheme="majorHAnsi" w:cstheme="majorBidi"/>
      <w:b/>
      <w:bCs/>
      <w:color w:val="892D4D" w:themeColor="accent1" w:themeShade="BF"/>
      <w:sz w:val="28"/>
      <w:szCs w:val="28"/>
      <w:lang w:val="en-US" w:bidi="en-US"/>
    </w:rPr>
  </w:style>
  <w:style w:type="character" w:customStyle="1" w:styleId="Titre2Car">
    <w:name w:val="Titre 2 Car"/>
    <w:basedOn w:val="Policepardfaut"/>
    <w:link w:val="Titre2"/>
    <w:uiPriority w:val="9"/>
    <w:rsid w:val="00C3579A"/>
    <w:rPr>
      <w:rFonts w:asciiTheme="majorHAnsi" w:eastAsiaTheme="majorEastAsia" w:hAnsiTheme="majorHAnsi" w:cstheme="majorBidi"/>
      <w:b/>
      <w:bCs/>
      <w:color w:val="B83D68" w:themeColor="accent1"/>
      <w:sz w:val="26"/>
      <w:szCs w:val="26"/>
      <w:lang w:val="en-US" w:bidi="en-US"/>
    </w:rPr>
  </w:style>
  <w:style w:type="character" w:customStyle="1" w:styleId="Titre3Car">
    <w:name w:val="Titre 3 Car"/>
    <w:basedOn w:val="Policepardfaut"/>
    <w:link w:val="Titre3"/>
    <w:uiPriority w:val="9"/>
    <w:rsid w:val="00C3579A"/>
    <w:rPr>
      <w:rFonts w:asciiTheme="majorHAnsi" w:eastAsiaTheme="majorEastAsia" w:hAnsiTheme="majorHAnsi" w:cstheme="majorBidi"/>
      <w:b/>
      <w:bCs/>
      <w:color w:val="B83D68" w:themeColor="accent1"/>
      <w:lang w:val="en-US" w:bidi="en-US"/>
    </w:rPr>
  </w:style>
  <w:style w:type="character" w:customStyle="1" w:styleId="Titre4Car">
    <w:name w:val="Titre 4 Car"/>
    <w:aliases w:val="h4 Car,4 Car"/>
    <w:basedOn w:val="Policepardfaut"/>
    <w:link w:val="Titre4"/>
    <w:rsid w:val="00C3579A"/>
    <w:rPr>
      <w:rFonts w:asciiTheme="majorHAnsi" w:eastAsiaTheme="majorEastAsia" w:hAnsiTheme="majorHAnsi" w:cstheme="majorBidi"/>
      <w:b/>
      <w:bCs/>
      <w:i/>
      <w:iCs/>
      <w:color w:val="B83D68" w:themeColor="accent1"/>
      <w:lang w:val="en-US" w:bidi="en-US"/>
    </w:rPr>
  </w:style>
  <w:style w:type="character" w:customStyle="1" w:styleId="Titre5Car">
    <w:name w:val="Titre 5 Car"/>
    <w:basedOn w:val="Policepardfaut"/>
    <w:link w:val="Titre5"/>
    <w:rsid w:val="00C3579A"/>
    <w:rPr>
      <w:rFonts w:ascii="Times New Roman" w:eastAsia="Times New Roman" w:hAnsi="Times New Roman" w:cs="Times New Roman"/>
      <w:b/>
      <w:bCs/>
      <w:i/>
      <w:iCs/>
      <w:sz w:val="26"/>
      <w:szCs w:val="26"/>
      <w:lang w:val="en-US"/>
    </w:rPr>
  </w:style>
  <w:style w:type="character" w:customStyle="1" w:styleId="Titre6Car">
    <w:name w:val="Titre 6 Car"/>
    <w:basedOn w:val="Policepardfaut"/>
    <w:link w:val="Titre6"/>
    <w:rsid w:val="00C3579A"/>
    <w:rPr>
      <w:rFonts w:ascii="Times New Roman" w:eastAsia="Times New Roman" w:hAnsi="Times New Roman" w:cs="Times New Roman"/>
      <w:b/>
      <w:bCs/>
      <w:lang w:val="en-US"/>
    </w:rPr>
  </w:style>
  <w:style w:type="character" w:customStyle="1" w:styleId="Titre7Car">
    <w:name w:val="Titre 7 Car"/>
    <w:basedOn w:val="Policepardfaut"/>
    <w:link w:val="Titre7"/>
    <w:rsid w:val="00C3579A"/>
    <w:rPr>
      <w:rFonts w:ascii="Times New Roman" w:eastAsia="Times New Roman" w:hAnsi="Times New Roman" w:cs="Times New Roman"/>
      <w:sz w:val="24"/>
      <w:szCs w:val="24"/>
      <w:lang w:val="en-US"/>
    </w:rPr>
  </w:style>
  <w:style w:type="character" w:customStyle="1" w:styleId="Titre8Car">
    <w:name w:val="Titre 8 Car"/>
    <w:basedOn w:val="Policepardfaut"/>
    <w:link w:val="Titre8"/>
    <w:rsid w:val="00C3579A"/>
    <w:rPr>
      <w:rFonts w:ascii="Times New Roman" w:eastAsia="Times New Roman" w:hAnsi="Times New Roman" w:cs="Times New Roman"/>
      <w:i/>
      <w:iCs/>
      <w:sz w:val="24"/>
      <w:szCs w:val="24"/>
      <w:lang w:val="en-US"/>
    </w:rPr>
  </w:style>
  <w:style w:type="character" w:customStyle="1" w:styleId="Titre9Car">
    <w:name w:val="Titre 9 Car"/>
    <w:basedOn w:val="Policepardfaut"/>
    <w:link w:val="Titre9"/>
    <w:rsid w:val="00C3579A"/>
    <w:rPr>
      <w:rFonts w:ascii="Arial" w:eastAsia="Times New Roman" w:hAnsi="Arial" w:cs="Arial"/>
      <w:lang w:val="en-US"/>
    </w:rPr>
  </w:style>
  <w:style w:type="paragraph" w:styleId="Paragraphedeliste">
    <w:name w:val="List Paragraph"/>
    <w:aliases w:val="BP 1 May 13"/>
    <w:basedOn w:val="Normal"/>
    <w:link w:val="ParagraphedelisteCar"/>
    <w:uiPriority w:val="34"/>
    <w:qFormat/>
    <w:rsid w:val="00C3579A"/>
    <w:pPr>
      <w:ind w:left="720"/>
      <w:contextualSpacing/>
    </w:pPr>
  </w:style>
  <w:style w:type="character" w:styleId="lev">
    <w:name w:val="Strong"/>
    <w:basedOn w:val="Policepardfaut"/>
    <w:uiPriority w:val="22"/>
    <w:qFormat/>
    <w:rsid w:val="00C3579A"/>
    <w:rPr>
      <w:b/>
      <w:bCs/>
    </w:rPr>
  </w:style>
  <w:style w:type="table" w:customStyle="1" w:styleId="Listeclaire-Accent11">
    <w:name w:val="Liste claire - Accent 11"/>
    <w:basedOn w:val="TableauNormal"/>
    <w:uiPriority w:val="61"/>
    <w:rsid w:val="00C3579A"/>
    <w:pPr>
      <w:spacing w:after="0" w:line="240" w:lineRule="auto"/>
    </w:pPr>
    <w:rPr>
      <w:rFonts w:eastAsiaTheme="minorEastAsia"/>
      <w:lang w:val="en-US" w:bidi="en-US"/>
    </w:r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paragraph" w:styleId="En-ttedetabledesmatires">
    <w:name w:val="TOC Heading"/>
    <w:basedOn w:val="Titre1"/>
    <w:next w:val="Normal"/>
    <w:uiPriority w:val="39"/>
    <w:unhideWhenUsed/>
    <w:qFormat/>
    <w:rsid w:val="00C3579A"/>
    <w:pPr>
      <w:outlineLvl w:val="9"/>
    </w:pPr>
  </w:style>
  <w:style w:type="paragraph" w:styleId="Titre">
    <w:name w:val="Title"/>
    <w:basedOn w:val="Normal"/>
    <w:next w:val="Normal"/>
    <w:link w:val="TitreCar"/>
    <w:uiPriority w:val="10"/>
    <w:qFormat/>
    <w:rsid w:val="00C3579A"/>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TitreCar">
    <w:name w:val="Titre Car"/>
    <w:basedOn w:val="Policepardfaut"/>
    <w:link w:val="Titre"/>
    <w:uiPriority w:val="10"/>
    <w:rsid w:val="00C3579A"/>
    <w:rPr>
      <w:rFonts w:asciiTheme="majorHAnsi" w:eastAsiaTheme="majorEastAsia" w:hAnsiTheme="majorHAnsi" w:cstheme="majorBidi"/>
      <w:color w:val="842F73" w:themeColor="text2" w:themeShade="BF"/>
      <w:spacing w:val="5"/>
      <w:kern w:val="28"/>
      <w:sz w:val="52"/>
      <w:szCs w:val="52"/>
      <w:lang w:val="en-US" w:bidi="en-US"/>
    </w:rPr>
  </w:style>
  <w:style w:type="paragraph" w:styleId="Explorateurdedocuments">
    <w:name w:val="Document Map"/>
    <w:basedOn w:val="Normal"/>
    <w:link w:val="ExplorateurdedocumentsCar"/>
    <w:uiPriority w:val="99"/>
    <w:semiHidden/>
    <w:unhideWhenUsed/>
    <w:rsid w:val="00C3579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3579A"/>
    <w:rPr>
      <w:rFonts w:ascii="Tahoma" w:eastAsiaTheme="minorEastAsia" w:hAnsi="Tahoma" w:cs="Tahoma"/>
      <w:sz w:val="16"/>
      <w:szCs w:val="16"/>
      <w:lang w:val="en-US" w:bidi="en-US"/>
    </w:rPr>
  </w:style>
  <w:style w:type="character" w:styleId="Lienhypertexte">
    <w:name w:val="Hyperlink"/>
    <w:basedOn w:val="Policepardfaut"/>
    <w:uiPriority w:val="99"/>
    <w:unhideWhenUsed/>
    <w:rsid w:val="00C3579A"/>
    <w:rPr>
      <w:color w:val="FFDE66" w:themeColor="hyperlink"/>
      <w:u w:val="single"/>
    </w:rPr>
  </w:style>
  <w:style w:type="paragraph" w:styleId="TM1">
    <w:name w:val="toc 1"/>
    <w:basedOn w:val="Normal"/>
    <w:next w:val="Normal"/>
    <w:autoRedefine/>
    <w:uiPriority w:val="39"/>
    <w:unhideWhenUsed/>
    <w:rsid w:val="00C3579A"/>
    <w:pPr>
      <w:spacing w:after="100"/>
    </w:pPr>
  </w:style>
  <w:style w:type="paragraph" w:styleId="TM2">
    <w:name w:val="toc 2"/>
    <w:basedOn w:val="Normal"/>
    <w:next w:val="Normal"/>
    <w:autoRedefine/>
    <w:uiPriority w:val="39"/>
    <w:unhideWhenUsed/>
    <w:rsid w:val="00C3579A"/>
    <w:pPr>
      <w:spacing w:after="100"/>
      <w:ind w:left="220"/>
    </w:pPr>
  </w:style>
  <w:style w:type="paragraph" w:styleId="En-tte">
    <w:name w:val="header"/>
    <w:aliases w:val="Chapter Name"/>
    <w:basedOn w:val="Normal"/>
    <w:link w:val="En-tteCar"/>
    <w:unhideWhenUsed/>
    <w:rsid w:val="00C3579A"/>
    <w:pPr>
      <w:tabs>
        <w:tab w:val="center" w:pos="4536"/>
        <w:tab w:val="right" w:pos="9072"/>
      </w:tabs>
      <w:spacing w:after="0" w:line="240" w:lineRule="auto"/>
    </w:pPr>
  </w:style>
  <w:style w:type="character" w:customStyle="1" w:styleId="En-tteCar">
    <w:name w:val="En-tête Car"/>
    <w:aliases w:val="Chapter Name Car"/>
    <w:basedOn w:val="Policepardfaut"/>
    <w:link w:val="En-tte"/>
    <w:uiPriority w:val="99"/>
    <w:rsid w:val="00C3579A"/>
    <w:rPr>
      <w:rFonts w:eastAsiaTheme="minorEastAsia"/>
      <w:lang w:val="en-US" w:bidi="en-US"/>
    </w:rPr>
  </w:style>
  <w:style w:type="paragraph" w:styleId="Pieddepage">
    <w:name w:val="footer"/>
    <w:basedOn w:val="Normal"/>
    <w:link w:val="PieddepageCar"/>
    <w:uiPriority w:val="99"/>
    <w:unhideWhenUsed/>
    <w:rsid w:val="00C357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579A"/>
    <w:rPr>
      <w:rFonts w:eastAsiaTheme="minorEastAsia"/>
      <w:lang w:val="en-US" w:bidi="en-US"/>
    </w:rPr>
  </w:style>
  <w:style w:type="paragraph" w:styleId="Textedebulles">
    <w:name w:val="Balloon Text"/>
    <w:basedOn w:val="Normal"/>
    <w:link w:val="TextedebullesCar"/>
    <w:uiPriority w:val="99"/>
    <w:semiHidden/>
    <w:unhideWhenUsed/>
    <w:rsid w:val="00C357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579A"/>
    <w:rPr>
      <w:rFonts w:ascii="Tahoma" w:eastAsiaTheme="minorEastAsia" w:hAnsi="Tahoma" w:cs="Tahoma"/>
      <w:sz w:val="16"/>
      <w:szCs w:val="16"/>
      <w:lang w:val="en-US" w:bidi="en-US"/>
    </w:rPr>
  </w:style>
  <w:style w:type="paragraph" w:styleId="TM3">
    <w:name w:val="toc 3"/>
    <w:basedOn w:val="Normal"/>
    <w:next w:val="Normal"/>
    <w:autoRedefine/>
    <w:uiPriority w:val="39"/>
    <w:unhideWhenUsed/>
    <w:rsid w:val="00C3579A"/>
    <w:pPr>
      <w:spacing w:after="100"/>
      <w:ind w:left="440"/>
    </w:pPr>
  </w:style>
  <w:style w:type="paragraph" w:styleId="TM4">
    <w:name w:val="toc 4"/>
    <w:basedOn w:val="Normal"/>
    <w:next w:val="Normal"/>
    <w:autoRedefine/>
    <w:uiPriority w:val="39"/>
    <w:unhideWhenUsed/>
    <w:rsid w:val="00C3579A"/>
    <w:pPr>
      <w:spacing w:after="100"/>
      <w:ind w:left="660"/>
    </w:pPr>
  </w:style>
  <w:style w:type="paragraph" w:styleId="TM5">
    <w:name w:val="toc 5"/>
    <w:basedOn w:val="Normal"/>
    <w:next w:val="Normal"/>
    <w:autoRedefine/>
    <w:uiPriority w:val="39"/>
    <w:unhideWhenUsed/>
    <w:rsid w:val="00C3579A"/>
    <w:pPr>
      <w:spacing w:after="100"/>
      <w:ind w:left="880"/>
    </w:pPr>
    <w:rPr>
      <w:lang w:val="fr-FR" w:eastAsia="fr-FR" w:bidi="ar-SA"/>
    </w:rPr>
  </w:style>
  <w:style w:type="paragraph" w:styleId="TM6">
    <w:name w:val="toc 6"/>
    <w:basedOn w:val="Normal"/>
    <w:next w:val="Normal"/>
    <w:autoRedefine/>
    <w:uiPriority w:val="39"/>
    <w:unhideWhenUsed/>
    <w:rsid w:val="00C3579A"/>
    <w:pPr>
      <w:spacing w:after="100"/>
      <w:ind w:left="1100"/>
    </w:pPr>
    <w:rPr>
      <w:lang w:val="fr-FR" w:eastAsia="fr-FR" w:bidi="ar-SA"/>
    </w:rPr>
  </w:style>
  <w:style w:type="paragraph" w:styleId="TM7">
    <w:name w:val="toc 7"/>
    <w:basedOn w:val="Normal"/>
    <w:next w:val="Normal"/>
    <w:autoRedefine/>
    <w:uiPriority w:val="39"/>
    <w:unhideWhenUsed/>
    <w:rsid w:val="00C3579A"/>
    <w:pPr>
      <w:spacing w:after="100"/>
      <w:ind w:left="1320"/>
    </w:pPr>
    <w:rPr>
      <w:lang w:val="fr-FR" w:eastAsia="fr-FR" w:bidi="ar-SA"/>
    </w:rPr>
  </w:style>
  <w:style w:type="paragraph" w:styleId="TM8">
    <w:name w:val="toc 8"/>
    <w:basedOn w:val="Normal"/>
    <w:next w:val="Normal"/>
    <w:autoRedefine/>
    <w:uiPriority w:val="39"/>
    <w:unhideWhenUsed/>
    <w:rsid w:val="00C3579A"/>
    <w:pPr>
      <w:spacing w:after="100"/>
      <w:ind w:left="1540"/>
    </w:pPr>
    <w:rPr>
      <w:lang w:val="fr-FR" w:eastAsia="fr-FR" w:bidi="ar-SA"/>
    </w:rPr>
  </w:style>
  <w:style w:type="paragraph" w:styleId="TM9">
    <w:name w:val="toc 9"/>
    <w:basedOn w:val="Normal"/>
    <w:next w:val="Normal"/>
    <w:autoRedefine/>
    <w:uiPriority w:val="39"/>
    <w:unhideWhenUsed/>
    <w:rsid w:val="00C3579A"/>
    <w:pPr>
      <w:spacing w:after="100"/>
      <w:ind w:left="1760"/>
    </w:pPr>
    <w:rPr>
      <w:lang w:val="fr-FR" w:eastAsia="fr-FR" w:bidi="ar-SA"/>
    </w:rPr>
  </w:style>
  <w:style w:type="paragraph" w:customStyle="1" w:styleId="BulletenPoint">
    <w:name w:val="BulletenPoint"/>
    <w:basedOn w:val="Normal"/>
    <w:link w:val="BulletenPointChar"/>
    <w:uiPriority w:val="99"/>
    <w:rsid w:val="00C3579A"/>
    <w:pPr>
      <w:spacing w:after="120"/>
      <w:ind w:left="720" w:hanging="360"/>
      <w:jc w:val="both"/>
    </w:pPr>
    <w:rPr>
      <w:rFonts w:ascii="Calibri" w:eastAsia="Calibri" w:hAnsi="Calibri" w:cs="Times New Roman"/>
      <w:sz w:val="20"/>
      <w:szCs w:val="20"/>
      <w:lang w:val="en-AU" w:bidi="ar-SA"/>
    </w:rPr>
  </w:style>
  <w:style w:type="character" w:customStyle="1" w:styleId="BulletenPointChar">
    <w:name w:val="BulletenPoint Char"/>
    <w:basedOn w:val="Policepardfaut"/>
    <w:link w:val="BulletenPoint"/>
    <w:uiPriority w:val="99"/>
    <w:locked/>
    <w:rsid w:val="00C3579A"/>
    <w:rPr>
      <w:rFonts w:ascii="Calibri" w:eastAsia="Calibri" w:hAnsi="Calibri" w:cs="Times New Roman"/>
      <w:sz w:val="20"/>
      <w:szCs w:val="20"/>
      <w:lang w:val="en-AU"/>
    </w:rPr>
  </w:style>
  <w:style w:type="paragraph" w:styleId="Lgende">
    <w:name w:val="caption"/>
    <w:basedOn w:val="Normal"/>
    <w:next w:val="Normal"/>
    <w:uiPriority w:val="35"/>
    <w:unhideWhenUsed/>
    <w:qFormat/>
    <w:rsid w:val="00C3579A"/>
    <w:pPr>
      <w:spacing w:line="240" w:lineRule="auto"/>
    </w:pPr>
    <w:rPr>
      <w:b/>
      <w:bCs/>
      <w:color w:val="B83D68" w:themeColor="accent1"/>
      <w:sz w:val="18"/>
      <w:szCs w:val="18"/>
    </w:rPr>
  </w:style>
  <w:style w:type="paragraph" w:styleId="Tabledesillustrations">
    <w:name w:val="table of figures"/>
    <w:basedOn w:val="Normal"/>
    <w:next w:val="Normal"/>
    <w:uiPriority w:val="99"/>
    <w:unhideWhenUsed/>
    <w:rsid w:val="00C3579A"/>
    <w:pPr>
      <w:spacing w:after="0"/>
    </w:pPr>
  </w:style>
  <w:style w:type="table" w:customStyle="1" w:styleId="Grilleclaire-Accent11">
    <w:name w:val="Grille claire - Accent 11"/>
    <w:basedOn w:val="TableauNormal"/>
    <w:uiPriority w:val="62"/>
    <w:rsid w:val="00C3579A"/>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paragraph" w:customStyle="1" w:styleId="PSTableText">
    <w:name w:val="PS Table Text"/>
    <w:basedOn w:val="Normal"/>
    <w:link w:val="PSTableTextChar"/>
    <w:rsid w:val="00C3579A"/>
    <w:pPr>
      <w:spacing w:before="20" w:after="20" w:line="240" w:lineRule="auto"/>
      <w:jc w:val="both"/>
    </w:pPr>
    <w:rPr>
      <w:rFonts w:ascii="Myriad Pro" w:eastAsia="Times New Roman" w:hAnsi="Myriad Pro" w:cs="Arial"/>
      <w:color w:val="5A5A5A"/>
      <w:sz w:val="20"/>
      <w:lang w:bidi="ar-SA"/>
    </w:rPr>
  </w:style>
  <w:style w:type="character" w:customStyle="1" w:styleId="PSTableTextChar">
    <w:name w:val="PS Table Text Char"/>
    <w:basedOn w:val="Policepardfaut"/>
    <w:link w:val="PSTableText"/>
    <w:locked/>
    <w:rsid w:val="00C3579A"/>
    <w:rPr>
      <w:rFonts w:ascii="Myriad Pro" w:eastAsia="Times New Roman" w:hAnsi="Myriad Pro" w:cs="Arial"/>
      <w:color w:val="5A5A5A"/>
      <w:sz w:val="20"/>
      <w:lang w:val="en-US"/>
    </w:rPr>
  </w:style>
  <w:style w:type="paragraph" w:customStyle="1" w:styleId="PSTableHead">
    <w:name w:val="PS Table Head"/>
    <w:basedOn w:val="PSTableText"/>
    <w:rsid w:val="00C3579A"/>
    <w:rPr>
      <w:b/>
      <w:bCs/>
    </w:rPr>
  </w:style>
  <w:style w:type="paragraph" w:customStyle="1" w:styleId="TExt01">
    <w:name w:val="TExt01"/>
    <w:basedOn w:val="Normal"/>
    <w:link w:val="TExt01Char"/>
    <w:uiPriority w:val="99"/>
    <w:rsid w:val="00C3579A"/>
    <w:pPr>
      <w:spacing w:after="120"/>
      <w:jc w:val="both"/>
    </w:pPr>
    <w:rPr>
      <w:rFonts w:ascii="Calibri" w:eastAsia="Calibri" w:hAnsi="Calibri" w:cs="Times New Roman"/>
      <w:sz w:val="20"/>
      <w:szCs w:val="20"/>
      <w:lang w:val="en-AU" w:bidi="ar-SA"/>
    </w:rPr>
  </w:style>
  <w:style w:type="character" w:customStyle="1" w:styleId="TExt01Char">
    <w:name w:val="TExt01 Char"/>
    <w:basedOn w:val="Policepardfaut"/>
    <w:link w:val="TExt01"/>
    <w:uiPriority w:val="99"/>
    <w:locked/>
    <w:rsid w:val="00C3579A"/>
    <w:rPr>
      <w:rFonts w:ascii="Calibri" w:eastAsia="Calibri" w:hAnsi="Calibri" w:cs="Times New Roman"/>
      <w:sz w:val="20"/>
      <w:szCs w:val="20"/>
      <w:lang w:val="en-AU"/>
    </w:rPr>
  </w:style>
  <w:style w:type="paragraph" w:customStyle="1" w:styleId="BulletOuter">
    <w:name w:val="BulletOuter"/>
    <w:basedOn w:val="Normal"/>
    <w:link w:val="BulletOuterChar"/>
    <w:uiPriority w:val="99"/>
    <w:rsid w:val="00C3579A"/>
    <w:pPr>
      <w:spacing w:after="120"/>
      <w:ind w:left="720" w:hanging="360"/>
      <w:jc w:val="both"/>
    </w:pPr>
    <w:rPr>
      <w:rFonts w:ascii="Calibri" w:eastAsia="Calibri" w:hAnsi="Calibri" w:cs="Times New Roman"/>
      <w:sz w:val="20"/>
      <w:szCs w:val="20"/>
      <w:lang w:val="en-GB" w:bidi="ar-SA"/>
    </w:rPr>
  </w:style>
  <w:style w:type="character" w:customStyle="1" w:styleId="BulletOuterChar">
    <w:name w:val="BulletOuter Char"/>
    <w:basedOn w:val="Policepardfaut"/>
    <w:link w:val="BulletOuter"/>
    <w:uiPriority w:val="99"/>
    <w:locked/>
    <w:rsid w:val="00C3579A"/>
    <w:rPr>
      <w:rFonts w:ascii="Calibri" w:eastAsia="Calibri" w:hAnsi="Calibri" w:cs="Times New Roman"/>
      <w:sz w:val="20"/>
      <w:szCs w:val="20"/>
      <w:lang w:val="en-GB"/>
    </w:rPr>
  </w:style>
  <w:style w:type="table" w:customStyle="1" w:styleId="Listeclaire-Accent12">
    <w:name w:val="Liste claire - Accent 12"/>
    <w:basedOn w:val="TableauNormal"/>
    <w:uiPriority w:val="61"/>
    <w:rsid w:val="00C3579A"/>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character" w:customStyle="1" w:styleId="ParagraphedelisteCar">
    <w:name w:val="Paragraphe de liste Car"/>
    <w:aliases w:val="BP 1 May 13 Car"/>
    <w:basedOn w:val="Policepardfaut"/>
    <w:link w:val="Paragraphedeliste"/>
    <w:uiPriority w:val="34"/>
    <w:rsid w:val="00C3579A"/>
    <w:rPr>
      <w:rFonts w:eastAsiaTheme="minorEastAsia"/>
      <w:lang w:val="en-US" w:bidi="en-US"/>
    </w:rPr>
  </w:style>
  <w:style w:type="table" w:customStyle="1" w:styleId="Trameclaire-Accent11">
    <w:name w:val="Trame claire - Accent 11"/>
    <w:basedOn w:val="TableauNormal"/>
    <w:uiPriority w:val="60"/>
    <w:rsid w:val="00C3579A"/>
    <w:pPr>
      <w:spacing w:after="0" w:line="240" w:lineRule="auto"/>
    </w:pPr>
    <w:rPr>
      <w:color w:val="892D4D" w:themeColor="accent1" w:themeShade="BF"/>
    </w:rPr>
    <w:tblPr>
      <w:tblStyleRowBandSize w:val="1"/>
      <w:tblStyleColBandSize w:val="1"/>
      <w:tblBorders>
        <w:top w:val="single" w:sz="8" w:space="0" w:color="B83D68" w:themeColor="accent1"/>
        <w:bottom w:val="single" w:sz="8" w:space="0" w:color="B83D68" w:themeColor="accent1"/>
      </w:tblBorders>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paragraph" w:styleId="Corpsdetexte">
    <w:name w:val="Body Text"/>
    <w:basedOn w:val="Normal"/>
    <w:link w:val="CorpsdetexteCar"/>
    <w:semiHidden/>
    <w:rsid w:val="00C915F5"/>
    <w:pPr>
      <w:spacing w:after="0" w:line="240" w:lineRule="auto"/>
      <w:jc w:val="both"/>
    </w:pPr>
    <w:rPr>
      <w:rFonts w:ascii="Comic Sans MS" w:eastAsia="Times New Roman" w:hAnsi="Comic Sans MS" w:cs="Times New Roman"/>
      <w:sz w:val="24"/>
      <w:szCs w:val="24"/>
      <w:lang w:val="fr-FR" w:eastAsia="fr-FR" w:bidi="ar-SA"/>
    </w:rPr>
  </w:style>
  <w:style w:type="character" w:customStyle="1" w:styleId="CorpsdetexteCar">
    <w:name w:val="Corps de texte Car"/>
    <w:basedOn w:val="Policepardfaut"/>
    <w:link w:val="Corpsdetexte"/>
    <w:semiHidden/>
    <w:rsid w:val="00C915F5"/>
    <w:rPr>
      <w:rFonts w:ascii="Comic Sans MS" w:eastAsia="Times New Roman" w:hAnsi="Comic Sans MS" w:cs="Times New Roman"/>
      <w:sz w:val="24"/>
      <w:szCs w:val="24"/>
      <w:lang w:eastAsia="fr-FR"/>
    </w:rPr>
  </w:style>
  <w:style w:type="paragraph" w:styleId="Corpsdetexte2">
    <w:name w:val="Body Text 2"/>
    <w:basedOn w:val="Normal"/>
    <w:link w:val="Corpsdetexte2Car"/>
    <w:uiPriority w:val="99"/>
    <w:semiHidden/>
    <w:unhideWhenUsed/>
    <w:rsid w:val="00C915F5"/>
    <w:pPr>
      <w:spacing w:after="120" w:line="480" w:lineRule="auto"/>
    </w:pPr>
    <w:rPr>
      <w:rFonts w:eastAsiaTheme="minorHAnsi"/>
      <w:lang w:val="fr-FR" w:bidi="ar-SA"/>
    </w:rPr>
  </w:style>
  <w:style w:type="character" w:customStyle="1" w:styleId="Corpsdetexte2Car">
    <w:name w:val="Corps de texte 2 Car"/>
    <w:basedOn w:val="Policepardfaut"/>
    <w:link w:val="Corpsdetexte2"/>
    <w:uiPriority w:val="99"/>
    <w:semiHidden/>
    <w:rsid w:val="00C915F5"/>
  </w:style>
  <w:style w:type="paragraph" w:styleId="Corpsdetexte3">
    <w:name w:val="Body Text 3"/>
    <w:basedOn w:val="Normal"/>
    <w:link w:val="Corpsdetexte3Car"/>
    <w:uiPriority w:val="99"/>
    <w:semiHidden/>
    <w:unhideWhenUsed/>
    <w:rsid w:val="00C915F5"/>
    <w:pPr>
      <w:spacing w:after="120"/>
    </w:pPr>
    <w:rPr>
      <w:rFonts w:eastAsiaTheme="minorHAnsi"/>
      <w:sz w:val="16"/>
      <w:szCs w:val="16"/>
      <w:lang w:val="fr-FR" w:bidi="ar-SA"/>
    </w:rPr>
  </w:style>
  <w:style w:type="character" w:customStyle="1" w:styleId="Corpsdetexte3Car">
    <w:name w:val="Corps de texte 3 Car"/>
    <w:basedOn w:val="Policepardfaut"/>
    <w:link w:val="Corpsdetexte3"/>
    <w:uiPriority w:val="99"/>
    <w:semiHidden/>
    <w:rsid w:val="00C915F5"/>
    <w:rPr>
      <w:sz w:val="16"/>
      <w:szCs w:val="16"/>
    </w:rPr>
  </w:style>
  <w:style w:type="table" w:styleId="Grilledutableau">
    <w:name w:val="Table Grid"/>
    <w:basedOn w:val="TableauNormal"/>
    <w:uiPriority w:val="59"/>
    <w:rsid w:val="00C915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C915F5"/>
    <w:pPr>
      <w:spacing w:after="0" w:line="240" w:lineRule="auto"/>
    </w:pPr>
  </w:style>
  <w:style w:type="paragraph" w:styleId="NormalWeb">
    <w:name w:val="Normal (Web)"/>
    <w:basedOn w:val="Normal"/>
    <w:uiPriority w:val="99"/>
    <w:semiHidden/>
    <w:unhideWhenUsed/>
    <w:rsid w:val="00C915F5"/>
    <w:pPr>
      <w:spacing w:before="100" w:beforeAutospacing="1" w:after="100" w:afterAutospacing="1" w:line="240" w:lineRule="auto"/>
    </w:pPr>
    <w:rPr>
      <w:rFonts w:ascii="Times New Roman" w:eastAsia="Times New Roman" w:hAnsi="Times New Roman" w:cs="Times New Roman"/>
      <w:sz w:val="24"/>
      <w:szCs w:val="24"/>
      <w:lang w:val="fr-FR" w:eastAsia="fr-FR" w:bidi="ar-SA"/>
    </w:rPr>
  </w:style>
  <w:style w:type="character" w:styleId="Accentuation">
    <w:name w:val="Emphasis"/>
    <w:basedOn w:val="Policepardfaut"/>
    <w:uiPriority w:val="20"/>
    <w:qFormat/>
    <w:rsid w:val="00C915F5"/>
    <w:rPr>
      <w:i/>
      <w:iCs/>
    </w:rPr>
  </w:style>
  <w:style w:type="character" w:customStyle="1" w:styleId="boldstyle1">
    <w:name w:val="boldstyle1"/>
    <w:basedOn w:val="Policepardfaut"/>
    <w:rsid w:val="00C915F5"/>
    <w:rPr>
      <w:b/>
      <w:bCs/>
    </w:rPr>
  </w:style>
  <w:style w:type="character" w:customStyle="1" w:styleId="liencontenu">
    <w:name w:val="lien_contenu"/>
    <w:basedOn w:val="Policepardfaut"/>
    <w:rsid w:val="00C915F5"/>
  </w:style>
  <w:style w:type="character" w:styleId="Marquedecommentaire">
    <w:name w:val="annotation reference"/>
    <w:basedOn w:val="Policepardfaut"/>
    <w:uiPriority w:val="99"/>
    <w:semiHidden/>
    <w:unhideWhenUsed/>
    <w:rsid w:val="00C915F5"/>
    <w:rPr>
      <w:sz w:val="16"/>
      <w:szCs w:val="16"/>
    </w:rPr>
  </w:style>
  <w:style w:type="paragraph" w:styleId="Commentaire">
    <w:name w:val="annotation text"/>
    <w:basedOn w:val="Normal"/>
    <w:link w:val="CommentaireCar"/>
    <w:uiPriority w:val="99"/>
    <w:semiHidden/>
    <w:unhideWhenUsed/>
    <w:rsid w:val="00C915F5"/>
    <w:pPr>
      <w:spacing w:line="240" w:lineRule="auto"/>
    </w:pPr>
    <w:rPr>
      <w:rFonts w:eastAsiaTheme="minorHAnsi"/>
      <w:sz w:val="20"/>
      <w:szCs w:val="20"/>
      <w:lang w:val="fr-FR" w:bidi="ar-SA"/>
    </w:rPr>
  </w:style>
  <w:style w:type="character" w:customStyle="1" w:styleId="CommentaireCar">
    <w:name w:val="Commentaire Car"/>
    <w:basedOn w:val="Policepardfaut"/>
    <w:link w:val="Commentaire"/>
    <w:uiPriority w:val="99"/>
    <w:semiHidden/>
    <w:rsid w:val="00C915F5"/>
    <w:rPr>
      <w:sz w:val="20"/>
      <w:szCs w:val="20"/>
    </w:rPr>
  </w:style>
  <w:style w:type="paragraph" w:styleId="Objetducommentaire">
    <w:name w:val="annotation subject"/>
    <w:basedOn w:val="Commentaire"/>
    <w:next w:val="Commentaire"/>
    <w:link w:val="ObjetducommentaireCar"/>
    <w:uiPriority w:val="99"/>
    <w:semiHidden/>
    <w:unhideWhenUsed/>
    <w:rsid w:val="00C915F5"/>
    <w:rPr>
      <w:b/>
      <w:bCs/>
    </w:rPr>
  </w:style>
  <w:style w:type="character" w:customStyle="1" w:styleId="ObjetducommentaireCar">
    <w:name w:val="Objet du commentaire Car"/>
    <w:basedOn w:val="CommentaireCar"/>
    <w:link w:val="Objetducommentaire"/>
    <w:uiPriority w:val="99"/>
    <w:semiHidden/>
    <w:rsid w:val="00C915F5"/>
    <w:rPr>
      <w:b/>
      <w:bCs/>
      <w:sz w:val="20"/>
      <w:szCs w:val="20"/>
    </w:rPr>
  </w:style>
  <w:style w:type="paragraph" w:styleId="Notedebasdepage">
    <w:name w:val="footnote text"/>
    <w:basedOn w:val="Normal"/>
    <w:link w:val="NotedebasdepageCar"/>
    <w:uiPriority w:val="99"/>
    <w:semiHidden/>
    <w:unhideWhenUsed/>
    <w:rsid w:val="00C915F5"/>
    <w:pPr>
      <w:spacing w:after="0" w:line="240" w:lineRule="auto"/>
    </w:pPr>
    <w:rPr>
      <w:rFonts w:eastAsiaTheme="minorHAnsi"/>
      <w:sz w:val="20"/>
      <w:szCs w:val="20"/>
      <w:lang w:val="fr-FR" w:bidi="ar-SA"/>
    </w:rPr>
  </w:style>
  <w:style w:type="character" w:customStyle="1" w:styleId="NotedebasdepageCar">
    <w:name w:val="Note de bas de page Car"/>
    <w:basedOn w:val="Policepardfaut"/>
    <w:link w:val="Notedebasdepage"/>
    <w:uiPriority w:val="99"/>
    <w:semiHidden/>
    <w:rsid w:val="00C915F5"/>
    <w:rPr>
      <w:sz w:val="20"/>
      <w:szCs w:val="20"/>
    </w:rPr>
  </w:style>
  <w:style w:type="character" w:styleId="Appelnotedebasdep">
    <w:name w:val="footnote reference"/>
    <w:basedOn w:val="Policepardfaut"/>
    <w:semiHidden/>
    <w:unhideWhenUsed/>
    <w:rsid w:val="00C915F5"/>
    <w:rPr>
      <w:vertAlign w:val="superscript"/>
    </w:rPr>
  </w:style>
  <w:style w:type="table" w:customStyle="1" w:styleId="Tramemoyenne2-Accent11">
    <w:name w:val="Trame moyenne 2 - Accent 11"/>
    <w:basedOn w:val="TableauNormal"/>
    <w:uiPriority w:val="64"/>
    <w:rsid w:val="00C915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1-Accent1">
    <w:name w:val="Medium Grid 1 Accent 1"/>
    <w:basedOn w:val="TableauNormal"/>
    <w:uiPriority w:val="67"/>
    <w:rsid w:val="00C915F5"/>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Trameclaire-Accent1">
    <w:name w:val="Light Shading Accent 1"/>
    <w:basedOn w:val="TableauNormal"/>
    <w:uiPriority w:val="60"/>
    <w:rsid w:val="008A5C57"/>
    <w:pPr>
      <w:spacing w:after="0" w:line="240" w:lineRule="auto"/>
    </w:pPr>
    <w:rPr>
      <w:rFonts w:eastAsiaTheme="minorEastAsia"/>
      <w:color w:val="892D4D" w:themeColor="accent1" w:themeShade="BF"/>
      <w:lang w:eastAsia="fr-FR"/>
    </w:rPr>
    <w:tblPr>
      <w:tblStyleRowBandSize w:val="1"/>
      <w:tblStyleColBandSize w:val="1"/>
      <w:tblBorders>
        <w:top w:val="single" w:sz="8" w:space="0" w:color="B83D68" w:themeColor="accent1"/>
        <w:bottom w:val="single" w:sz="8" w:space="0" w:color="B83D68" w:themeColor="accent1"/>
      </w:tblBorders>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paragraph" w:customStyle="1" w:styleId="text1">
    <w:name w:val="text1"/>
    <w:rsid w:val="00747626"/>
    <w:pPr>
      <w:keepLines/>
      <w:suppressAutoHyphens/>
      <w:spacing w:before="240" w:after="0" w:line="240" w:lineRule="auto"/>
      <w:ind w:left="1440"/>
      <w:jc w:val="both"/>
    </w:pPr>
    <w:rPr>
      <w:rFonts w:ascii="Helv" w:eastAsia="Arial" w:hAnsi="Helv" w:cs="Helv"/>
      <w:sz w:val="20"/>
      <w:szCs w:val="20"/>
      <w:lang w:val="en-US" w:eastAsia="ar-SA"/>
    </w:rPr>
  </w:style>
  <w:style w:type="paragraph" w:styleId="Rvision">
    <w:name w:val="Revision"/>
    <w:hidden/>
    <w:uiPriority w:val="99"/>
    <w:semiHidden/>
    <w:rsid w:val="008E31D4"/>
    <w:pPr>
      <w:spacing w:after="0" w:line="240" w:lineRule="auto"/>
    </w:pPr>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kam.ma/wps/portal/net/kcxml/04_Sj9SPykssy0xPLMnMz0vM0Y_QjzKL94o3NTAGSZnFe8QbebvqR2KIuSDEfD3yc1P1g9KKgLKR5vE-8YaezvpROanpicmV-mF5-UW5QHOD9b31A_QLckMjyn1SHQGLdKz6/delta/base64xml/L0lJSk03dWlDU1lKSi9vQXd3QUFNWWdBQ0VJUWhDRUVJaEZLQSEvNEZHZ2RZbktKMEZSb1hmckNHOVUvN19MXzFJQy8xMQ!!?current=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kam.ma/wps/portal/net/kcxml/04_Sj9SPykssy0xPLMnMz0vM0Y_QjzKL94o3NTAGSZnFe8QbebvqR2KIuSDEfD3yc1P1g9KKgLKR5vE-8YaezvpROanpicmV-mF5-UW5QHOD9b31A_QLckMjyn1SHQGLdKz6/delta/base64xml/L0lJSk03dWlDU1lKSi9vQXd3QUFNWWdBQ0VJUWhDRUVJaEZLQSEvNEZHZ2RZbktKMEZSb1hmckNHOVUvN19MXzFJQy8xMQ!!?current=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30D17.B774CB5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D73F8-2BA7-41A8-903C-E30C29C0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41</Pages>
  <Words>12484</Words>
  <Characters>68662</Characters>
  <Application>Microsoft Office Word</Application>
  <DocSecurity>0</DocSecurity>
  <Lines>572</Lines>
  <Paragraphs>161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Slaoui Mohamed</dc:creator>
  <cp:lastModifiedBy>Fartoun Noureddine</cp:lastModifiedBy>
  <cp:revision>35</cp:revision>
  <cp:lastPrinted>2017-11-17T14:45:00Z</cp:lastPrinted>
  <dcterms:created xsi:type="dcterms:W3CDTF">2017-10-03T15:22:00Z</dcterms:created>
  <dcterms:modified xsi:type="dcterms:W3CDTF">2019-08-30T13:27:00Z</dcterms:modified>
</cp:coreProperties>
</file>